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8702D" w14:textId="5504EC3F" w:rsidR="000968EB" w:rsidRDefault="003A6802" w:rsidP="003A6802">
      <w:pPr>
        <w:jc w:val="center"/>
        <w:rPr>
          <w:rFonts w:ascii="Palatino" w:hAnsi="Palatino"/>
          <w:b/>
          <w:bCs/>
        </w:rPr>
      </w:pPr>
      <w:r w:rsidRPr="003A6802">
        <w:rPr>
          <w:rFonts w:ascii="Palatino" w:hAnsi="Palatino"/>
          <w:b/>
          <w:bCs/>
        </w:rPr>
        <w:t>MEMORANDUM</w:t>
      </w:r>
    </w:p>
    <w:p w14:paraId="38E80C1F" w14:textId="3925D5EE" w:rsidR="003A6802" w:rsidRDefault="003A6802" w:rsidP="003A6802">
      <w:pPr>
        <w:jc w:val="center"/>
        <w:rPr>
          <w:rFonts w:ascii="Palatino" w:hAnsi="Palatino"/>
          <w:b/>
          <w:bCs/>
        </w:rPr>
      </w:pPr>
    </w:p>
    <w:p w14:paraId="7B8CEF0A" w14:textId="68BB3BD4" w:rsidR="003A6802" w:rsidRDefault="003A6802" w:rsidP="003A6802">
      <w:pPr>
        <w:jc w:val="center"/>
        <w:rPr>
          <w:rFonts w:ascii="Palatino" w:hAnsi="Palatino"/>
          <w:b/>
          <w:bCs/>
        </w:rPr>
      </w:pPr>
    </w:p>
    <w:p w14:paraId="71F3351D" w14:textId="659E37D1" w:rsidR="003A6802" w:rsidRDefault="003A6802" w:rsidP="003A6802">
      <w:pPr>
        <w:tabs>
          <w:tab w:val="right" w:pos="1440"/>
          <w:tab w:val="left" w:pos="1800"/>
        </w:tabs>
        <w:rPr>
          <w:rFonts w:ascii="Palatino" w:hAnsi="Palatino"/>
        </w:rPr>
      </w:pPr>
      <w:r>
        <w:rPr>
          <w:rFonts w:ascii="Palatino" w:hAnsi="Palatino"/>
          <w:b/>
          <w:bCs/>
        </w:rPr>
        <w:tab/>
      </w:r>
      <w:r>
        <w:rPr>
          <w:rFonts w:ascii="Palatino" w:hAnsi="Palatino"/>
        </w:rPr>
        <w:t>TO:</w:t>
      </w:r>
      <w:r>
        <w:rPr>
          <w:rFonts w:ascii="Palatino" w:hAnsi="Palatino"/>
        </w:rPr>
        <w:tab/>
        <w:t>Ordinance Committee</w:t>
      </w:r>
    </w:p>
    <w:p w14:paraId="01D02977" w14:textId="537EA29D" w:rsidR="003A6802" w:rsidRDefault="003A6802" w:rsidP="003A6802">
      <w:pPr>
        <w:tabs>
          <w:tab w:val="right" w:pos="1440"/>
          <w:tab w:val="left" w:pos="1800"/>
        </w:tabs>
        <w:rPr>
          <w:rFonts w:ascii="Palatino" w:hAnsi="Palatino"/>
        </w:rPr>
      </w:pPr>
      <w:r>
        <w:rPr>
          <w:rFonts w:ascii="Palatino" w:hAnsi="Palatino"/>
        </w:rPr>
        <w:tab/>
        <w:t>FROM:</w:t>
      </w:r>
      <w:r>
        <w:rPr>
          <w:rFonts w:ascii="Palatino" w:hAnsi="Palatino"/>
        </w:rPr>
        <w:tab/>
        <w:t>Maureen O’Meara, Town Planner</w:t>
      </w:r>
    </w:p>
    <w:p w14:paraId="3C315540" w14:textId="11652C1A" w:rsidR="003A6802" w:rsidRDefault="003A6802" w:rsidP="003A6802">
      <w:pPr>
        <w:tabs>
          <w:tab w:val="right" w:pos="1440"/>
          <w:tab w:val="left" w:pos="1800"/>
        </w:tabs>
        <w:rPr>
          <w:rFonts w:ascii="Palatino" w:hAnsi="Palatino"/>
        </w:rPr>
      </w:pPr>
      <w:r>
        <w:rPr>
          <w:rFonts w:ascii="Palatino" w:hAnsi="Palatino"/>
        </w:rPr>
        <w:tab/>
        <w:t>DATE:</w:t>
      </w:r>
      <w:r>
        <w:rPr>
          <w:rFonts w:ascii="Palatino" w:hAnsi="Palatino"/>
        </w:rPr>
        <w:tab/>
        <w:t xml:space="preserve">June </w:t>
      </w:r>
      <w:r w:rsidR="009E21A5">
        <w:rPr>
          <w:rFonts w:ascii="Palatino" w:hAnsi="Palatino"/>
        </w:rPr>
        <w:t>3</w:t>
      </w:r>
      <w:r>
        <w:rPr>
          <w:rFonts w:ascii="Palatino" w:hAnsi="Palatino"/>
        </w:rPr>
        <w:t>, 2021</w:t>
      </w:r>
    </w:p>
    <w:p w14:paraId="240AF5A2" w14:textId="1DAD3CA2" w:rsidR="003A6802" w:rsidRDefault="003A6802" w:rsidP="003A6802">
      <w:pPr>
        <w:tabs>
          <w:tab w:val="right" w:pos="1440"/>
          <w:tab w:val="left" w:pos="1800"/>
        </w:tabs>
        <w:rPr>
          <w:rFonts w:ascii="Palatino" w:hAnsi="Palatino"/>
        </w:rPr>
      </w:pPr>
      <w:r>
        <w:rPr>
          <w:rFonts w:ascii="Palatino" w:hAnsi="Palatino"/>
        </w:rPr>
        <w:tab/>
        <w:t>SUBJECT:</w:t>
      </w:r>
      <w:r>
        <w:rPr>
          <w:rFonts w:ascii="Palatino" w:hAnsi="Palatino"/>
        </w:rPr>
        <w:tab/>
        <w:t>Wireless Amendments</w:t>
      </w:r>
    </w:p>
    <w:p w14:paraId="19FBE593" w14:textId="6FA30042" w:rsidR="003A6802" w:rsidRDefault="003A6802" w:rsidP="003A6802">
      <w:pPr>
        <w:tabs>
          <w:tab w:val="right" w:pos="1440"/>
          <w:tab w:val="left" w:pos="1800"/>
        </w:tabs>
        <w:rPr>
          <w:rFonts w:ascii="Palatino" w:hAnsi="Palatino"/>
        </w:rPr>
      </w:pPr>
    </w:p>
    <w:p w14:paraId="5B4DC53B" w14:textId="023C033F" w:rsidR="003A6802" w:rsidRDefault="003A6802" w:rsidP="003A6802">
      <w:pPr>
        <w:tabs>
          <w:tab w:val="right" w:pos="1440"/>
          <w:tab w:val="left" w:pos="1800"/>
        </w:tabs>
        <w:rPr>
          <w:rFonts w:ascii="Palatino" w:hAnsi="Palatino"/>
          <w:u w:val="single"/>
        </w:rPr>
      </w:pPr>
      <w:r>
        <w:rPr>
          <w:rFonts w:ascii="Palatino" w:hAnsi="Palatino"/>
          <w:u w:val="single"/>
        </w:rPr>
        <w:t>Introduction</w:t>
      </w:r>
    </w:p>
    <w:p w14:paraId="53553298" w14:textId="0682DF98" w:rsidR="003A6802" w:rsidRDefault="003A6802" w:rsidP="003A6802">
      <w:pPr>
        <w:tabs>
          <w:tab w:val="right" w:pos="1440"/>
          <w:tab w:val="left" w:pos="1800"/>
        </w:tabs>
        <w:rPr>
          <w:rFonts w:ascii="Palatino" w:hAnsi="Palatino"/>
          <w:u w:val="single"/>
        </w:rPr>
      </w:pPr>
    </w:p>
    <w:p w14:paraId="65C883B0" w14:textId="4568FF28" w:rsidR="003A6802" w:rsidRDefault="003A6802" w:rsidP="003A6802">
      <w:pPr>
        <w:tabs>
          <w:tab w:val="right" w:pos="1440"/>
          <w:tab w:val="left" w:pos="1800"/>
        </w:tabs>
        <w:rPr>
          <w:rFonts w:ascii="Palatino" w:hAnsi="Palatino"/>
        </w:rPr>
      </w:pPr>
      <w:r>
        <w:rPr>
          <w:rFonts w:ascii="Palatino" w:hAnsi="Palatino"/>
        </w:rPr>
        <w:t xml:space="preserve">At the May 10, 2021 meeting, the Town Council referred to the Ordinance Committee </w:t>
      </w:r>
      <w:r w:rsidR="009E1B74">
        <w:rPr>
          <w:rFonts w:ascii="Palatino" w:hAnsi="Palatino"/>
        </w:rPr>
        <w:t>development of Wireless Amendments.</w:t>
      </w:r>
    </w:p>
    <w:p w14:paraId="681186E8" w14:textId="03716945" w:rsidR="00FD45AD" w:rsidRDefault="00FD45AD" w:rsidP="003A6802">
      <w:pPr>
        <w:tabs>
          <w:tab w:val="right" w:pos="1440"/>
          <w:tab w:val="left" w:pos="1800"/>
        </w:tabs>
        <w:rPr>
          <w:rFonts w:ascii="Palatino" w:hAnsi="Palatino"/>
        </w:rPr>
      </w:pPr>
    </w:p>
    <w:p w14:paraId="62359CBF" w14:textId="77777777" w:rsidR="00FD45AD" w:rsidRPr="00FD45AD" w:rsidRDefault="00FD45AD" w:rsidP="00FD45AD">
      <w:pPr>
        <w:ind w:left="720"/>
        <w:rPr>
          <w:rFonts w:ascii="Times New Roman" w:eastAsia="Times New Roman" w:hAnsi="Times New Roman" w:cs="Times New Roman"/>
        </w:rPr>
      </w:pPr>
      <w:r w:rsidRPr="00FD45AD">
        <w:rPr>
          <w:rFonts w:ascii="Times New Roman" w:eastAsia="Times New Roman" w:hAnsi="Times New Roman" w:cs="Times New Roman"/>
        </w:rPr>
        <w:t>ORDERED, the Cape Elizabeth Town Council refers to the ordinance committee proposed amendments to Chapter 19 Zoning Ordinance relating to how new wireless infrastructure should be treated as a land use</w:t>
      </w:r>
    </w:p>
    <w:p w14:paraId="24946478" w14:textId="6BDF1247" w:rsidR="009E1B74" w:rsidRDefault="009E1B74" w:rsidP="003A6802">
      <w:pPr>
        <w:tabs>
          <w:tab w:val="right" w:pos="1440"/>
          <w:tab w:val="left" w:pos="1800"/>
        </w:tabs>
        <w:rPr>
          <w:rFonts w:ascii="Palatino" w:hAnsi="Palatino"/>
        </w:rPr>
      </w:pPr>
    </w:p>
    <w:p w14:paraId="67CD20F5" w14:textId="25F636F4" w:rsidR="009E1B74" w:rsidRDefault="009E1B74" w:rsidP="003A6802">
      <w:pPr>
        <w:tabs>
          <w:tab w:val="right" w:pos="1440"/>
          <w:tab w:val="left" w:pos="1800"/>
        </w:tabs>
        <w:rPr>
          <w:rFonts w:ascii="Palatino" w:hAnsi="Palatino"/>
          <w:u w:val="single"/>
        </w:rPr>
      </w:pPr>
      <w:r>
        <w:rPr>
          <w:rFonts w:ascii="Palatino" w:hAnsi="Palatino"/>
          <w:u w:val="single"/>
        </w:rPr>
        <w:t>Background</w:t>
      </w:r>
    </w:p>
    <w:p w14:paraId="71A6F5E5" w14:textId="2D34486E" w:rsidR="009E1B74" w:rsidRDefault="009E1B74" w:rsidP="003A6802">
      <w:pPr>
        <w:tabs>
          <w:tab w:val="right" w:pos="1440"/>
          <w:tab w:val="left" w:pos="1800"/>
        </w:tabs>
        <w:rPr>
          <w:rFonts w:ascii="Palatino" w:hAnsi="Palatino"/>
          <w:u w:val="single"/>
        </w:rPr>
      </w:pPr>
    </w:p>
    <w:p w14:paraId="02B5A63C" w14:textId="5CED2B33" w:rsidR="00FD45AD" w:rsidRDefault="00FD45AD" w:rsidP="00FD45AD">
      <w:pPr>
        <w:tabs>
          <w:tab w:val="right" w:pos="1440"/>
          <w:tab w:val="left" w:pos="1800"/>
        </w:tabs>
        <w:rPr>
          <w:rFonts w:ascii="Palatino" w:hAnsi="Palatino"/>
        </w:rPr>
      </w:pPr>
      <w:r w:rsidRPr="00FD45AD">
        <w:rPr>
          <w:rFonts w:ascii="Palatino" w:hAnsi="Palatino"/>
        </w:rPr>
        <w:t>Town staff are recommending that the Zoning Ordinance be amended to clarify how new wireless infrastructure should be treated as a land use. (Telecommunication towers and antennas are already explicitly regulated in the Zoning Ordinance and are not intended to be included in this wireless infrastructure regulation discussion).</w:t>
      </w:r>
    </w:p>
    <w:p w14:paraId="119F1E58" w14:textId="205BCF24" w:rsidR="00FD45AD" w:rsidRDefault="00FD45AD" w:rsidP="00FD45AD">
      <w:pPr>
        <w:tabs>
          <w:tab w:val="right" w:pos="1440"/>
          <w:tab w:val="left" w:pos="1800"/>
        </w:tabs>
        <w:rPr>
          <w:rFonts w:ascii="Palatino" w:hAnsi="Palatino"/>
        </w:rPr>
      </w:pPr>
    </w:p>
    <w:p w14:paraId="79CAC410" w14:textId="77777777" w:rsidR="00FD45AD" w:rsidRDefault="00FD45AD" w:rsidP="00FD45AD">
      <w:pPr>
        <w:tabs>
          <w:tab w:val="right" w:pos="1440"/>
          <w:tab w:val="left" w:pos="1800"/>
        </w:tabs>
        <w:rPr>
          <w:rFonts w:ascii="Palatino" w:hAnsi="Palatino"/>
        </w:rPr>
      </w:pPr>
      <w:r w:rsidRPr="00FD45AD">
        <w:rPr>
          <w:rFonts w:ascii="Palatino" w:hAnsi="Palatino"/>
        </w:rPr>
        <w:t xml:space="preserve">A wireless communication company would like to install electrical cabinets in the Town Center that would enhance wireless services to residents. The proposed infrastructure fits well under the definition of "Essential Services" in the Zoning Ordinance. </w:t>
      </w:r>
    </w:p>
    <w:p w14:paraId="4478623E" w14:textId="77777777" w:rsidR="00FD45AD" w:rsidRDefault="00FD45AD" w:rsidP="00FD45AD">
      <w:pPr>
        <w:tabs>
          <w:tab w:val="right" w:pos="1440"/>
          <w:tab w:val="left" w:pos="1800"/>
        </w:tabs>
        <w:rPr>
          <w:rFonts w:ascii="Palatino" w:hAnsi="Palatino"/>
        </w:rPr>
      </w:pPr>
    </w:p>
    <w:p w14:paraId="7B54535A" w14:textId="77777777" w:rsidR="00FD45AD" w:rsidRDefault="00FD45AD" w:rsidP="00FD45AD">
      <w:pPr>
        <w:tabs>
          <w:tab w:val="right" w:pos="1440"/>
          <w:tab w:val="left" w:pos="1800"/>
        </w:tabs>
        <w:ind w:left="720"/>
        <w:rPr>
          <w:rFonts w:ascii="Palatino" w:hAnsi="Palatino"/>
        </w:rPr>
      </w:pPr>
      <w:r w:rsidRPr="00FD45AD">
        <w:rPr>
          <w:rFonts w:ascii="Palatino" w:hAnsi="Palatino"/>
          <w:b/>
          <w:bCs/>
        </w:rPr>
        <w:t>Essential Services:</w:t>
      </w:r>
      <w:r w:rsidRPr="00FD45AD">
        <w:rPr>
          <w:rFonts w:ascii="Palatino" w:hAnsi="Palatino"/>
        </w:rPr>
        <w:t xml:space="preserve"> Utility facilities including gas, electrical, communication, steam, fuel, water or sewage transmission, collection, or distribution systems.</w:t>
      </w:r>
    </w:p>
    <w:p w14:paraId="64F4C8D6" w14:textId="77777777" w:rsidR="00FD45AD" w:rsidRDefault="00FD45AD" w:rsidP="00FD45AD">
      <w:pPr>
        <w:tabs>
          <w:tab w:val="right" w:pos="1440"/>
          <w:tab w:val="left" w:pos="1800"/>
        </w:tabs>
        <w:rPr>
          <w:rFonts w:ascii="Palatino" w:hAnsi="Palatino"/>
        </w:rPr>
      </w:pPr>
    </w:p>
    <w:p w14:paraId="4914DB36" w14:textId="77777777" w:rsidR="00FD45AD" w:rsidRDefault="00FD45AD" w:rsidP="00FD45AD">
      <w:pPr>
        <w:tabs>
          <w:tab w:val="right" w:pos="1440"/>
          <w:tab w:val="left" w:pos="1800"/>
        </w:tabs>
        <w:rPr>
          <w:rFonts w:ascii="Palatino" w:hAnsi="Palatino"/>
        </w:rPr>
      </w:pPr>
      <w:r w:rsidRPr="00FD45AD">
        <w:rPr>
          <w:rFonts w:ascii="Palatino" w:hAnsi="Palatino"/>
        </w:rPr>
        <w:t xml:space="preserve">"Essential Services" are only explicitly listed as a permitted use in the Resource Protection Districts. In other districts, "Essential Services" can probably be considered an "Accessory Use." (See Zoning Ordinance definition below) </w:t>
      </w:r>
    </w:p>
    <w:p w14:paraId="399779CA" w14:textId="77777777" w:rsidR="00FD45AD" w:rsidRDefault="00FD45AD" w:rsidP="00FD45AD">
      <w:pPr>
        <w:tabs>
          <w:tab w:val="right" w:pos="1440"/>
          <w:tab w:val="left" w:pos="1800"/>
        </w:tabs>
        <w:rPr>
          <w:rFonts w:ascii="Palatino" w:hAnsi="Palatino"/>
        </w:rPr>
      </w:pPr>
    </w:p>
    <w:p w14:paraId="31B1167F" w14:textId="77777777" w:rsidR="00FD45AD" w:rsidRDefault="00FD45AD" w:rsidP="00FD45AD">
      <w:pPr>
        <w:tabs>
          <w:tab w:val="right" w:pos="1440"/>
          <w:tab w:val="left" w:pos="1800"/>
        </w:tabs>
        <w:ind w:left="720"/>
        <w:rPr>
          <w:rFonts w:ascii="Palatino" w:hAnsi="Palatino"/>
        </w:rPr>
      </w:pPr>
      <w:r w:rsidRPr="00FD45AD">
        <w:rPr>
          <w:rFonts w:ascii="Palatino" w:hAnsi="Palatino"/>
          <w:b/>
          <w:bCs/>
        </w:rPr>
        <w:t>Accessory Use:</w:t>
      </w:r>
      <w:r w:rsidRPr="00FD45AD">
        <w:rPr>
          <w:rFonts w:ascii="Palatino" w:hAnsi="Palatino"/>
        </w:rPr>
        <w:t xml:space="preserve"> A use that is incidental and subordinate to the principal use. The principal use shall not become subordinate to accessory uses, when aggregated. </w:t>
      </w:r>
    </w:p>
    <w:p w14:paraId="58C3AD0B" w14:textId="77777777" w:rsidR="00FD45AD" w:rsidRDefault="00FD45AD" w:rsidP="00FD45AD">
      <w:pPr>
        <w:tabs>
          <w:tab w:val="right" w:pos="1440"/>
          <w:tab w:val="left" w:pos="1800"/>
        </w:tabs>
        <w:ind w:left="720"/>
        <w:rPr>
          <w:rFonts w:ascii="Palatino" w:hAnsi="Palatino"/>
        </w:rPr>
      </w:pPr>
    </w:p>
    <w:p w14:paraId="405E1E47" w14:textId="71B8C753" w:rsidR="00FD45AD" w:rsidRPr="00FD45AD" w:rsidRDefault="00FD45AD" w:rsidP="00FD45AD">
      <w:pPr>
        <w:tabs>
          <w:tab w:val="right" w:pos="1440"/>
          <w:tab w:val="left" w:pos="1800"/>
        </w:tabs>
        <w:rPr>
          <w:rFonts w:ascii="Palatino" w:hAnsi="Palatino"/>
        </w:rPr>
      </w:pPr>
      <w:r w:rsidRPr="00FD45AD">
        <w:rPr>
          <w:rFonts w:ascii="Palatino" w:hAnsi="Palatino"/>
        </w:rPr>
        <w:t xml:space="preserve">Residents may object to wireless infrastructure facilities and consequently consider classification as an "accessory use" as staff overreach. </w:t>
      </w:r>
    </w:p>
    <w:p w14:paraId="7A64EC95" w14:textId="0CD518E0" w:rsidR="00FD45AD" w:rsidRDefault="00FD45AD" w:rsidP="00FD45AD">
      <w:pPr>
        <w:tabs>
          <w:tab w:val="right" w:pos="1440"/>
          <w:tab w:val="left" w:pos="1800"/>
        </w:tabs>
        <w:rPr>
          <w:rFonts w:ascii="Palatino" w:hAnsi="Palatino"/>
        </w:rPr>
      </w:pPr>
    </w:p>
    <w:p w14:paraId="66280FE1" w14:textId="41DCE184" w:rsidR="00FD45AD" w:rsidRPr="00FD45AD" w:rsidRDefault="00FD45AD" w:rsidP="00FD45AD">
      <w:pPr>
        <w:tabs>
          <w:tab w:val="right" w:pos="1440"/>
          <w:tab w:val="left" w:pos="1800"/>
        </w:tabs>
        <w:rPr>
          <w:rFonts w:ascii="Palatino" w:hAnsi="Palatino"/>
          <w:u w:val="single"/>
        </w:rPr>
      </w:pPr>
      <w:r>
        <w:rPr>
          <w:rFonts w:ascii="Palatino" w:hAnsi="Palatino"/>
          <w:u w:val="single"/>
        </w:rPr>
        <w:t xml:space="preserve">A response to new wireless technology </w:t>
      </w:r>
    </w:p>
    <w:p w14:paraId="49CB6FB7" w14:textId="65D25C6E" w:rsidR="009E1B74" w:rsidRDefault="009E1B74" w:rsidP="003A6802">
      <w:pPr>
        <w:tabs>
          <w:tab w:val="right" w:pos="1440"/>
          <w:tab w:val="left" w:pos="1800"/>
        </w:tabs>
        <w:rPr>
          <w:rFonts w:ascii="Palatino" w:hAnsi="Palatino"/>
        </w:rPr>
      </w:pPr>
      <w:r>
        <w:rPr>
          <w:rFonts w:ascii="Palatino" w:hAnsi="Palatino"/>
        </w:rPr>
        <w:t xml:space="preserve"> </w:t>
      </w:r>
    </w:p>
    <w:p w14:paraId="5230D535" w14:textId="00043907" w:rsidR="00FD45AD" w:rsidRDefault="00FD45AD" w:rsidP="003A6802">
      <w:pPr>
        <w:tabs>
          <w:tab w:val="right" w:pos="1440"/>
          <w:tab w:val="left" w:pos="1800"/>
        </w:tabs>
        <w:rPr>
          <w:rFonts w:ascii="Palatino" w:hAnsi="Palatino"/>
        </w:rPr>
      </w:pPr>
      <w:r>
        <w:rPr>
          <w:rFonts w:ascii="Palatino" w:hAnsi="Palatino"/>
        </w:rPr>
        <w:t xml:space="preserve">Two emerging technologies the Ordinance Committee may want to discuss and accommodate in ordinance amendments are DAS (Distributed antenna services) and </w:t>
      </w:r>
      <w:proofErr w:type="gramStart"/>
      <w:r>
        <w:rPr>
          <w:rFonts w:ascii="Palatino" w:hAnsi="Palatino"/>
        </w:rPr>
        <w:t>Small</w:t>
      </w:r>
      <w:proofErr w:type="gramEnd"/>
      <w:r>
        <w:rPr>
          <w:rFonts w:ascii="Palatino" w:hAnsi="Palatino"/>
        </w:rPr>
        <w:t xml:space="preserve"> cell systems. </w:t>
      </w:r>
    </w:p>
    <w:p w14:paraId="3D0C75D8" w14:textId="2211B112" w:rsidR="00FD45AD" w:rsidRDefault="00FD45AD" w:rsidP="003A6802">
      <w:pPr>
        <w:tabs>
          <w:tab w:val="right" w:pos="1440"/>
          <w:tab w:val="left" w:pos="1800"/>
        </w:tabs>
        <w:rPr>
          <w:rFonts w:ascii="Palatino" w:hAnsi="Palatino"/>
        </w:rPr>
      </w:pPr>
    </w:p>
    <w:p w14:paraId="1BC2B976" w14:textId="463482F1" w:rsidR="00FD45AD" w:rsidRDefault="00FD45AD" w:rsidP="003A6802">
      <w:pPr>
        <w:tabs>
          <w:tab w:val="right" w:pos="1440"/>
          <w:tab w:val="left" w:pos="1800"/>
        </w:tabs>
        <w:rPr>
          <w:rFonts w:ascii="Palatino" w:hAnsi="Palatino"/>
        </w:rPr>
      </w:pPr>
      <w:r>
        <w:rPr>
          <w:rFonts w:ascii="Palatino" w:hAnsi="Palatino"/>
        </w:rPr>
        <w:lastRenderedPageBreak/>
        <w:t xml:space="preserve">DAS are fiber-optic networks that also require a </w:t>
      </w:r>
      <w:r w:rsidR="0042493B">
        <w:rPr>
          <w:rFonts w:ascii="Palatino" w:hAnsi="Palatino"/>
        </w:rPr>
        <w:t>switching station t</w:t>
      </w:r>
      <w:r w:rsidR="00C41320">
        <w:rPr>
          <w:rFonts w:ascii="Palatino" w:hAnsi="Palatino"/>
        </w:rPr>
        <w:t>ypically</w:t>
      </w:r>
      <w:r w:rsidR="0042493B">
        <w:rPr>
          <w:rFonts w:ascii="Palatino" w:hAnsi="Palatino"/>
        </w:rPr>
        <w:t xml:space="preserve"> includ</w:t>
      </w:r>
      <w:r w:rsidR="00C41320">
        <w:rPr>
          <w:rFonts w:ascii="Palatino" w:hAnsi="Palatino"/>
        </w:rPr>
        <w:t>ing</w:t>
      </w:r>
      <w:r w:rsidR="0042493B">
        <w:rPr>
          <w:rFonts w:ascii="Palatino" w:hAnsi="Palatino"/>
        </w:rPr>
        <w:t xml:space="preserve"> a cabinet</w:t>
      </w:r>
      <w:r w:rsidR="00C41320">
        <w:rPr>
          <w:rFonts w:ascii="Palatino" w:hAnsi="Palatino"/>
        </w:rPr>
        <w:t>(s)</w:t>
      </w:r>
      <w:r w:rsidR="0042493B">
        <w:rPr>
          <w:rFonts w:ascii="Palatino" w:hAnsi="Palatino"/>
        </w:rPr>
        <w:t xml:space="preserve">, backup power generator and propane tank, all on a concrete pad. </w:t>
      </w:r>
      <w:r w:rsidR="00DB5AE8">
        <w:rPr>
          <w:rFonts w:ascii="Palatino" w:hAnsi="Palatino"/>
        </w:rPr>
        <w:t>The site image below is an example of what this would look like.</w:t>
      </w:r>
    </w:p>
    <w:p w14:paraId="2E04C286" w14:textId="07A76A05" w:rsidR="00DB5AE8" w:rsidRDefault="00DB5AE8" w:rsidP="003A6802">
      <w:pPr>
        <w:tabs>
          <w:tab w:val="right" w:pos="1440"/>
          <w:tab w:val="left" w:pos="1800"/>
        </w:tabs>
        <w:rPr>
          <w:rFonts w:ascii="Palatino" w:hAnsi="Palatino"/>
        </w:rPr>
      </w:pPr>
    </w:p>
    <w:p w14:paraId="3C9B0567" w14:textId="090CEA4B" w:rsidR="00DB5AE8" w:rsidRDefault="00DB5AE8" w:rsidP="00DB5AE8">
      <w:pPr>
        <w:tabs>
          <w:tab w:val="right" w:pos="1440"/>
          <w:tab w:val="left" w:pos="1800"/>
        </w:tabs>
        <w:jc w:val="center"/>
        <w:rPr>
          <w:rFonts w:ascii="Palatino" w:hAnsi="Palatino"/>
        </w:rPr>
      </w:pPr>
      <w:r>
        <w:rPr>
          <w:rFonts w:ascii="Palatino" w:hAnsi="Palatino"/>
          <w:noProof/>
        </w:rPr>
        <mc:AlternateContent>
          <mc:Choice Requires="wps">
            <w:drawing>
              <wp:anchor distT="0" distB="0" distL="114300" distR="114300" simplePos="0" relativeHeight="251659264" behindDoc="0" locked="0" layoutInCell="1" allowOverlap="1" wp14:anchorId="4F84F75E" wp14:editId="0D236916">
                <wp:simplePos x="0" y="0"/>
                <wp:positionH relativeFrom="column">
                  <wp:posOffset>3615070</wp:posOffset>
                </wp:positionH>
                <wp:positionV relativeFrom="paragraph">
                  <wp:posOffset>318268</wp:posOffset>
                </wp:positionV>
                <wp:extent cx="2147304" cy="1063256"/>
                <wp:effectExtent l="0" t="0" r="12065" b="16510"/>
                <wp:wrapNone/>
                <wp:docPr id="3" name="Text Box 3"/>
                <wp:cNvGraphicFramePr/>
                <a:graphic xmlns:a="http://schemas.openxmlformats.org/drawingml/2006/main">
                  <a:graphicData uri="http://schemas.microsoft.com/office/word/2010/wordprocessingShape">
                    <wps:wsp>
                      <wps:cNvSpPr txBox="1"/>
                      <wps:spPr>
                        <a:xfrm>
                          <a:off x="0" y="0"/>
                          <a:ext cx="2147304" cy="1063256"/>
                        </a:xfrm>
                        <a:prstGeom prst="rect">
                          <a:avLst/>
                        </a:prstGeom>
                        <a:solidFill>
                          <a:schemeClr val="lt1"/>
                        </a:solidFill>
                        <a:ln w="6350">
                          <a:solidFill>
                            <a:prstClr val="black"/>
                          </a:solidFill>
                        </a:ln>
                      </wps:spPr>
                      <wps:txbx>
                        <w:txbxContent>
                          <w:p w14:paraId="301B0F9D" w14:textId="31D77ACA" w:rsidR="00DB5AE8" w:rsidRDefault="00DB5AE8">
                            <w:r>
                              <w:t>The pad at left is 20’ by 20’. The cabinet below is 64” high x 52” 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84F75E" id="_x0000_t202" coordsize="21600,21600" o:spt="202" path="m,l,21600r21600,l21600,xe">
                <v:stroke joinstyle="miter"/>
                <v:path gradientshapeok="t" o:connecttype="rect"/>
              </v:shapetype>
              <v:shape id="Text Box 3" o:spid="_x0000_s1026" type="#_x0000_t202" style="position:absolute;left:0;text-align:left;margin-left:284.65pt;margin-top:25.05pt;width:169.1pt;height:83.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" fillcolor="white [3201]" strokeweight=".5pt">
                <v:textbox>
                  <w:txbxContent>
                    <w:p w14:paraId="301B0F9D" w14:textId="31D77ACA" w:rsidR="00DB5AE8" w:rsidRDefault="00DB5AE8">
                      <w:r>
                        <w:t>The pad at left is 20’ by 20’. The cabinet below is 64” high x 52” wide</w:t>
                      </w:r>
                    </w:p>
                  </w:txbxContent>
                </v:textbox>
              </v:shape>
            </w:pict>
          </mc:Fallback>
        </mc:AlternateContent>
      </w:r>
      <w:r>
        <w:rPr>
          <w:rFonts w:ascii="Palatino" w:hAnsi="Palatino"/>
          <w:noProof/>
        </w:rPr>
        <w:drawing>
          <wp:inline distT="0" distB="0" distL="0" distR="0" wp14:anchorId="0ABEF9AA" wp14:editId="1932BA7A">
            <wp:extent cx="3354607" cy="3455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375292" cy="3476890"/>
                    </a:xfrm>
                    <a:prstGeom prst="rect">
                      <a:avLst/>
                    </a:prstGeom>
                  </pic:spPr>
                </pic:pic>
              </a:graphicData>
            </a:graphic>
          </wp:inline>
        </w:drawing>
      </w:r>
      <w:r>
        <w:rPr>
          <w:rFonts w:ascii="Palatino" w:hAnsi="Palatino"/>
          <w:noProof/>
        </w:rPr>
        <w:drawing>
          <wp:inline distT="0" distB="0" distL="0" distR="0" wp14:anchorId="76E9F11D" wp14:editId="13A31C7C">
            <wp:extent cx="2072941" cy="16018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7732" cy="1644218"/>
                    </a:xfrm>
                    <a:prstGeom prst="rect">
                      <a:avLst/>
                    </a:prstGeom>
                  </pic:spPr>
                </pic:pic>
              </a:graphicData>
            </a:graphic>
          </wp:inline>
        </w:drawing>
      </w:r>
    </w:p>
    <w:p w14:paraId="5702AC06" w14:textId="73887BA3" w:rsidR="00DB5AE8" w:rsidRDefault="00DB5AE8" w:rsidP="00DB5AE8">
      <w:pPr>
        <w:tabs>
          <w:tab w:val="right" w:pos="1440"/>
          <w:tab w:val="left" w:pos="1800"/>
        </w:tabs>
        <w:jc w:val="center"/>
        <w:rPr>
          <w:rFonts w:ascii="Palatino" w:hAnsi="Palatino"/>
        </w:rPr>
      </w:pPr>
    </w:p>
    <w:p w14:paraId="55FC1E11" w14:textId="282C10A3" w:rsidR="00416298" w:rsidRDefault="00416298" w:rsidP="00416298">
      <w:pPr>
        <w:tabs>
          <w:tab w:val="right" w:pos="1440"/>
          <w:tab w:val="left" w:pos="1800"/>
        </w:tabs>
        <w:rPr>
          <w:rFonts w:ascii="Palatino" w:hAnsi="Palatino"/>
        </w:rPr>
      </w:pPr>
      <w:r>
        <w:rPr>
          <w:rFonts w:ascii="Palatino" w:hAnsi="Palatino"/>
        </w:rPr>
        <w:t xml:space="preserve">At a minimum, this type of use should be added as a permitted use in all zoning districts. Second, the town should consider what, if any, additional review should be required. One option would be to establish performance standards that would allow a station with a building permit. </w:t>
      </w:r>
    </w:p>
    <w:p w14:paraId="3D871435" w14:textId="021F0AAD" w:rsidR="00416298" w:rsidRDefault="00416298" w:rsidP="00416298">
      <w:pPr>
        <w:tabs>
          <w:tab w:val="right" w:pos="1440"/>
          <w:tab w:val="left" w:pos="1800"/>
        </w:tabs>
        <w:rPr>
          <w:rFonts w:ascii="Palatino" w:hAnsi="Palatino"/>
        </w:rPr>
      </w:pPr>
    </w:p>
    <w:p w14:paraId="7BE94504" w14:textId="031E60C3" w:rsidR="00416298" w:rsidRDefault="00416298" w:rsidP="00416298">
      <w:pPr>
        <w:tabs>
          <w:tab w:val="right" w:pos="1440"/>
          <w:tab w:val="left" w:pos="5040"/>
        </w:tabs>
        <w:rPr>
          <w:rFonts w:ascii="Palatino" w:hAnsi="Palatino"/>
          <w:i/>
          <w:iCs/>
        </w:rPr>
      </w:pPr>
      <w:r>
        <w:rPr>
          <w:rFonts w:ascii="Palatino" w:hAnsi="Palatino"/>
          <w:i/>
          <w:iCs/>
        </w:rPr>
        <w:t>Building Permit</w:t>
      </w:r>
      <w:r>
        <w:rPr>
          <w:rFonts w:ascii="Palatino" w:hAnsi="Palatino"/>
          <w:i/>
          <w:iCs/>
        </w:rPr>
        <w:tab/>
        <w:t>Site Plan Review</w:t>
      </w:r>
    </w:p>
    <w:p w14:paraId="3F72CEA4" w14:textId="326E2D18" w:rsidR="00416298" w:rsidRDefault="00416298" w:rsidP="00416298">
      <w:pPr>
        <w:tabs>
          <w:tab w:val="right" w:pos="1440"/>
          <w:tab w:val="left" w:pos="5040"/>
        </w:tabs>
        <w:rPr>
          <w:rFonts w:ascii="Palatino" w:hAnsi="Palatino"/>
          <w:i/>
          <w:iCs/>
        </w:rPr>
      </w:pPr>
    </w:p>
    <w:p w14:paraId="444E180D" w14:textId="11F1BD7B" w:rsidR="00416298" w:rsidRDefault="00416298" w:rsidP="00416298">
      <w:pPr>
        <w:tabs>
          <w:tab w:val="right" w:pos="1440"/>
          <w:tab w:val="left" w:pos="5040"/>
        </w:tabs>
        <w:rPr>
          <w:rFonts w:ascii="Palatino" w:hAnsi="Palatino"/>
        </w:rPr>
      </w:pPr>
      <w:r>
        <w:rPr>
          <w:rFonts w:ascii="Palatino" w:hAnsi="Palatino"/>
        </w:rPr>
        <w:t>•pad not to exceed 30 sq. ft.</w:t>
      </w:r>
      <w:r>
        <w:rPr>
          <w:rFonts w:ascii="Palatino" w:hAnsi="Palatino"/>
        </w:rPr>
        <w:tab/>
        <w:t>Anything not meeting these standards</w:t>
      </w:r>
    </w:p>
    <w:p w14:paraId="01FEC039" w14:textId="64C5D7A0" w:rsidR="00416298" w:rsidRDefault="00416298" w:rsidP="00416298">
      <w:pPr>
        <w:tabs>
          <w:tab w:val="right" w:pos="1440"/>
          <w:tab w:val="left" w:pos="5040"/>
        </w:tabs>
        <w:rPr>
          <w:rFonts w:ascii="Palatino" w:hAnsi="Palatino"/>
        </w:rPr>
      </w:pPr>
      <w:r>
        <w:rPr>
          <w:rFonts w:ascii="Palatino" w:hAnsi="Palatino"/>
        </w:rPr>
        <w:t>•pad fully enclosed with wooden fence</w:t>
      </w:r>
      <w:r>
        <w:rPr>
          <w:rFonts w:ascii="Palatino" w:hAnsi="Palatino"/>
        </w:rPr>
        <w:tab/>
        <w:t xml:space="preserve">(any fence higher than 8’ requires 5’ </w:t>
      </w:r>
    </w:p>
    <w:p w14:paraId="2A7D7966" w14:textId="0F56FCFB" w:rsidR="00416298" w:rsidRDefault="00416298" w:rsidP="00416298">
      <w:pPr>
        <w:tabs>
          <w:tab w:val="right" w:pos="1440"/>
          <w:tab w:val="left" w:pos="5040"/>
        </w:tabs>
        <w:rPr>
          <w:rFonts w:ascii="Palatino" w:hAnsi="Palatino"/>
        </w:rPr>
      </w:pPr>
      <w:r>
        <w:rPr>
          <w:rFonts w:ascii="Palatino" w:hAnsi="Palatino"/>
        </w:rPr>
        <w:t>•cabinets not to exceed 6” shorter than fence</w:t>
      </w:r>
      <w:r>
        <w:rPr>
          <w:rFonts w:ascii="Palatino" w:hAnsi="Palatino"/>
        </w:rPr>
        <w:tab/>
        <w:t>setback from property line.</w:t>
      </w:r>
    </w:p>
    <w:p w14:paraId="3D766A6A" w14:textId="77777777" w:rsidR="00416298" w:rsidRDefault="00416298" w:rsidP="00416298">
      <w:pPr>
        <w:tabs>
          <w:tab w:val="right" w:pos="1440"/>
          <w:tab w:val="left" w:pos="5040"/>
        </w:tabs>
        <w:rPr>
          <w:rFonts w:ascii="Palatino" w:hAnsi="Palatino"/>
        </w:rPr>
      </w:pPr>
      <w:r>
        <w:rPr>
          <w:rFonts w:ascii="Palatino" w:hAnsi="Palatino"/>
        </w:rPr>
        <w:t xml:space="preserve">•generator not to exceed 45dba in residential </w:t>
      </w:r>
    </w:p>
    <w:p w14:paraId="3B5B4ACF" w14:textId="1733F550" w:rsidR="00416298" w:rsidRDefault="00416298" w:rsidP="00416298">
      <w:pPr>
        <w:tabs>
          <w:tab w:val="right" w:pos="1440"/>
          <w:tab w:val="left" w:pos="5040"/>
        </w:tabs>
        <w:rPr>
          <w:rFonts w:ascii="Palatino" w:hAnsi="Palatino"/>
        </w:rPr>
      </w:pPr>
      <w:r>
        <w:rPr>
          <w:rFonts w:ascii="Palatino" w:hAnsi="Palatino"/>
        </w:rPr>
        <w:t xml:space="preserve">  zone, 55 </w:t>
      </w:r>
      <w:proofErr w:type="spellStart"/>
      <w:r>
        <w:rPr>
          <w:rFonts w:ascii="Palatino" w:hAnsi="Palatino"/>
        </w:rPr>
        <w:t>dbh</w:t>
      </w:r>
      <w:proofErr w:type="spellEnd"/>
      <w:r>
        <w:rPr>
          <w:rFonts w:ascii="Palatino" w:hAnsi="Palatino"/>
        </w:rPr>
        <w:t xml:space="preserve"> in commercial zone</w:t>
      </w:r>
    </w:p>
    <w:p w14:paraId="3F56C685" w14:textId="7F0AA897" w:rsidR="00416298" w:rsidRDefault="00416298" w:rsidP="00416298">
      <w:pPr>
        <w:tabs>
          <w:tab w:val="right" w:pos="1440"/>
          <w:tab w:val="left" w:pos="5040"/>
        </w:tabs>
        <w:rPr>
          <w:rFonts w:ascii="Palatino" w:hAnsi="Palatino"/>
        </w:rPr>
      </w:pPr>
    </w:p>
    <w:p w14:paraId="56F2A59C" w14:textId="354C112C" w:rsidR="00416298" w:rsidRDefault="00416298" w:rsidP="00416298">
      <w:pPr>
        <w:tabs>
          <w:tab w:val="right" w:pos="1440"/>
          <w:tab w:val="left" w:pos="5040"/>
        </w:tabs>
        <w:rPr>
          <w:rFonts w:ascii="Palatino" w:hAnsi="Palatino"/>
        </w:rPr>
      </w:pPr>
      <w:r>
        <w:rPr>
          <w:rFonts w:ascii="Palatino" w:hAnsi="Palatino"/>
        </w:rPr>
        <w:t>Small cell</w:t>
      </w:r>
    </w:p>
    <w:p w14:paraId="423BA6EA" w14:textId="057F485C" w:rsidR="00603086" w:rsidRDefault="00603086" w:rsidP="00416298">
      <w:pPr>
        <w:tabs>
          <w:tab w:val="right" w:pos="1440"/>
          <w:tab w:val="left" w:pos="5040"/>
        </w:tabs>
        <w:rPr>
          <w:rFonts w:ascii="Palatino" w:hAnsi="Palatino"/>
        </w:rPr>
      </w:pPr>
    </w:p>
    <w:p w14:paraId="7F07B3BB" w14:textId="3E724B9E" w:rsidR="00603086" w:rsidRDefault="00603086" w:rsidP="00416298">
      <w:pPr>
        <w:tabs>
          <w:tab w:val="right" w:pos="1440"/>
          <w:tab w:val="left" w:pos="5040"/>
        </w:tabs>
        <w:rPr>
          <w:rFonts w:ascii="Palatino" w:hAnsi="Palatino"/>
        </w:rPr>
      </w:pPr>
      <w:r>
        <w:rPr>
          <w:rFonts w:ascii="Palatino" w:hAnsi="Palatino"/>
        </w:rPr>
        <w:t xml:space="preserve">5G will require installation of small cell antennas. Most will likely be installed in road rights-of-way, such as on utility poles. In 2017, a small cell installation </w:t>
      </w:r>
      <w:r w:rsidR="00374D88">
        <w:rPr>
          <w:rFonts w:ascii="Palatino" w:hAnsi="Palatino"/>
        </w:rPr>
        <w:t xml:space="preserve">on Richmond Terrace was on the March 17, 2017 Planning Board workshop to begin the site plan review process. The application was withdrawn when public letters in opposition were received. The installation included 8’ of equipment installed on top of an existing telephone pole, plus equipment near the base of the pole. Again, the Ordinance Committee could consider a Building Permit with performance standards/site plan process. </w:t>
      </w:r>
    </w:p>
    <w:p w14:paraId="41CBB42E" w14:textId="6FA5A738" w:rsidR="00374D88" w:rsidRDefault="00374D88" w:rsidP="00416298">
      <w:pPr>
        <w:tabs>
          <w:tab w:val="right" w:pos="1440"/>
          <w:tab w:val="left" w:pos="5040"/>
        </w:tabs>
        <w:rPr>
          <w:rFonts w:ascii="Palatino" w:hAnsi="Palatino"/>
        </w:rPr>
      </w:pPr>
      <w:r>
        <w:rPr>
          <w:rFonts w:ascii="Palatino" w:hAnsi="Palatino"/>
          <w:noProof/>
        </w:rPr>
        <w:lastRenderedPageBreak/>
        <w:drawing>
          <wp:inline distT="0" distB="0" distL="0" distR="0" wp14:anchorId="3486CDFD" wp14:editId="436E0AEB">
            <wp:extent cx="5902025" cy="405100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29837" cy="4070095"/>
                    </a:xfrm>
                    <a:prstGeom prst="rect">
                      <a:avLst/>
                    </a:prstGeom>
                  </pic:spPr>
                </pic:pic>
              </a:graphicData>
            </a:graphic>
          </wp:inline>
        </w:drawing>
      </w:r>
    </w:p>
    <w:p w14:paraId="410D04FB" w14:textId="67903A28" w:rsidR="00374D88" w:rsidRDefault="00374D88" w:rsidP="00416298">
      <w:pPr>
        <w:tabs>
          <w:tab w:val="right" w:pos="1440"/>
          <w:tab w:val="left" w:pos="5040"/>
        </w:tabs>
        <w:rPr>
          <w:rFonts w:ascii="Palatino" w:hAnsi="Palatino"/>
        </w:rPr>
      </w:pPr>
      <w:r>
        <w:rPr>
          <w:rFonts w:ascii="Palatino" w:hAnsi="Palatino"/>
          <w:noProof/>
        </w:rPr>
        <w:drawing>
          <wp:inline distT="0" distB="0" distL="0" distR="0" wp14:anchorId="0CD5FCF5" wp14:editId="3E67984A">
            <wp:extent cx="5601133" cy="380645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621118" cy="3820036"/>
                    </a:xfrm>
                    <a:prstGeom prst="rect">
                      <a:avLst/>
                    </a:prstGeom>
                  </pic:spPr>
                </pic:pic>
              </a:graphicData>
            </a:graphic>
          </wp:inline>
        </w:drawing>
      </w:r>
    </w:p>
    <w:p w14:paraId="2313EBDF" w14:textId="4E4C8D99" w:rsidR="00C41320" w:rsidRDefault="00C41320" w:rsidP="00416298">
      <w:pPr>
        <w:tabs>
          <w:tab w:val="right" w:pos="1440"/>
          <w:tab w:val="left" w:pos="5040"/>
        </w:tabs>
        <w:rPr>
          <w:rFonts w:ascii="Palatino" w:hAnsi="Palatino"/>
        </w:rPr>
      </w:pPr>
    </w:p>
    <w:p w14:paraId="69E0FA46" w14:textId="76EE4B82" w:rsidR="00C41320" w:rsidRDefault="00C41320" w:rsidP="00416298">
      <w:pPr>
        <w:tabs>
          <w:tab w:val="right" w:pos="1440"/>
          <w:tab w:val="left" w:pos="5040"/>
        </w:tabs>
        <w:rPr>
          <w:rFonts w:ascii="Palatino" w:hAnsi="Palatino"/>
        </w:rPr>
      </w:pPr>
    </w:p>
    <w:p w14:paraId="2ED3B2A3" w14:textId="2E320E00" w:rsidR="00C41320" w:rsidRDefault="00C41320" w:rsidP="00416298">
      <w:pPr>
        <w:tabs>
          <w:tab w:val="right" w:pos="1440"/>
          <w:tab w:val="left" w:pos="5040"/>
        </w:tabs>
        <w:rPr>
          <w:rFonts w:ascii="Palatino" w:hAnsi="Palatino"/>
          <w:u w:val="single"/>
        </w:rPr>
      </w:pPr>
      <w:r>
        <w:rPr>
          <w:rFonts w:ascii="Palatino" w:hAnsi="Palatino"/>
          <w:u w:val="single"/>
        </w:rPr>
        <w:lastRenderedPageBreak/>
        <w:t>Next Steps</w:t>
      </w:r>
    </w:p>
    <w:p w14:paraId="514FD5B0" w14:textId="7EC5A9E9" w:rsidR="00C41320" w:rsidRDefault="00C41320" w:rsidP="00416298">
      <w:pPr>
        <w:tabs>
          <w:tab w:val="right" w:pos="1440"/>
          <w:tab w:val="left" w:pos="5040"/>
        </w:tabs>
        <w:rPr>
          <w:rFonts w:ascii="Palatino" w:hAnsi="Palatino"/>
          <w:u w:val="single"/>
        </w:rPr>
      </w:pPr>
    </w:p>
    <w:p w14:paraId="00143BD8" w14:textId="2C8B66D0" w:rsidR="00C41320" w:rsidRPr="00C41320" w:rsidRDefault="00C41320" w:rsidP="00416298">
      <w:pPr>
        <w:tabs>
          <w:tab w:val="right" w:pos="1440"/>
          <w:tab w:val="left" w:pos="5040"/>
        </w:tabs>
        <w:rPr>
          <w:rFonts w:ascii="Palatino" w:hAnsi="Palatino"/>
        </w:rPr>
      </w:pPr>
      <w:r>
        <w:rPr>
          <w:rFonts w:ascii="Palatino" w:hAnsi="Palatino"/>
        </w:rPr>
        <w:t>Following the Ordinance Committee policy discussion, staff should be directed to draft ordinance amendments for committee review at the next meeting.</w:t>
      </w:r>
    </w:p>
    <w:sectPr w:rsidR="00C41320" w:rsidRPr="00C41320">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6B002" w14:textId="77777777" w:rsidR="00007FF4" w:rsidRDefault="00007FF4" w:rsidP="00374D88">
      <w:r>
        <w:separator/>
      </w:r>
    </w:p>
  </w:endnote>
  <w:endnote w:type="continuationSeparator" w:id="0">
    <w:p w14:paraId="1DB9C073" w14:textId="77777777" w:rsidR="00007FF4" w:rsidRDefault="00007FF4" w:rsidP="00374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Palatino"/>
    <w:panose1 w:val="00000000000000000000"/>
    <w:charset w:val="00"/>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57200550"/>
      <w:docPartObj>
        <w:docPartGallery w:val="Page Numbers (Bottom of Page)"/>
        <w:docPartUnique/>
      </w:docPartObj>
    </w:sdtPr>
    <w:sdtEndPr>
      <w:rPr>
        <w:rStyle w:val="PageNumber"/>
      </w:rPr>
    </w:sdtEndPr>
    <w:sdtContent>
      <w:p w14:paraId="6A133F84" w14:textId="4F4E7D1D" w:rsidR="00C41320" w:rsidRDefault="00C41320" w:rsidP="005A1C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6FFE2" w14:textId="77777777" w:rsidR="00C41320" w:rsidRDefault="00C413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7370988"/>
      <w:docPartObj>
        <w:docPartGallery w:val="Page Numbers (Bottom of Page)"/>
        <w:docPartUnique/>
      </w:docPartObj>
    </w:sdtPr>
    <w:sdtEndPr>
      <w:rPr>
        <w:rStyle w:val="PageNumber"/>
      </w:rPr>
    </w:sdtEndPr>
    <w:sdtContent>
      <w:p w14:paraId="18692155" w14:textId="1721DF5D" w:rsidR="00C41320" w:rsidRDefault="00C41320" w:rsidP="005A1C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1A1375" w14:textId="77777777" w:rsidR="00C41320" w:rsidRDefault="00C41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ED8CE" w14:textId="77777777" w:rsidR="00007FF4" w:rsidRDefault="00007FF4" w:rsidP="00374D88">
      <w:r>
        <w:separator/>
      </w:r>
    </w:p>
  </w:footnote>
  <w:footnote w:type="continuationSeparator" w:id="0">
    <w:p w14:paraId="000A1BCA" w14:textId="77777777" w:rsidR="00007FF4" w:rsidRDefault="00007FF4" w:rsidP="00374D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02"/>
    <w:rsid w:val="00007FF4"/>
    <w:rsid w:val="000968EB"/>
    <w:rsid w:val="0034683E"/>
    <w:rsid w:val="00374D88"/>
    <w:rsid w:val="003A6802"/>
    <w:rsid w:val="00416298"/>
    <w:rsid w:val="0042493B"/>
    <w:rsid w:val="005604DE"/>
    <w:rsid w:val="00603086"/>
    <w:rsid w:val="009E1B74"/>
    <w:rsid w:val="009E21A5"/>
    <w:rsid w:val="00B2415D"/>
    <w:rsid w:val="00C41320"/>
    <w:rsid w:val="00DB5AE8"/>
    <w:rsid w:val="00FD45AD"/>
    <w:rsid w:val="00FD5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4DF79"/>
  <w15:chartTrackingRefBased/>
  <w15:docId w15:val="{3D768D00-396F-F542-989E-7A09F384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A6802"/>
  </w:style>
  <w:style w:type="paragraph" w:styleId="Header">
    <w:name w:val="header"/>
    <w:basedOn w:val="Normal"/>
    <w:link w:val="HeaderChar"/>
    <w:uiPriority w:val="99"/>
    <w:unhideWhenUsed/>
    <w:rsid w:val="00374D88"/>
    <w:pPr>
      <w:tabs>
        <w:tab w:val="center" w:pos="4680"/>
        <w:tab w:val="right" w:pos="9360"/>
      </w:tabs>
    </w:pPr>
  </w:style>
  <w:style w:type="character" w:customStyle="1" w:styleId="HeaderChar">
    <w:name w:val="Header Char"/>
    <w:basedOn w:val="DefaultParagraphFont"/>
    <w:link w:val="Header"/>
    <w:uiPriority w:val="99"/>
    <w:rsid w:val="00374D88"/>
  </w:style>
  <w:style w:type="paragraph" w:styleId="Footer">
    <w:name w:val="footer"/>
    <w:basedOn w:val="Normal"/>
    <w:link w:val="FooterChar"/>
    <w:uiPriority w:val="99"/>
    <w:unhideWhenUsed/>
    <w:rsid w:val="00374D88"/>
    <w:pPr>
      <w:tabs>
        <w:tab w:val="center" w:pos="4680"/>
        <w:tab w:val="right" w:pos="9360"/>
      </w:tabs>
    </w:pPr>
  </w:style>
  <w:style w:type="character" w:customStyle="1" w:styleId="FooterChar">
    <w:name w:val="Footer Char"/>
    <w:basedOn w:val="DefaultParagraphFont"/>
    <w:link w:val="Footer"/>
    <w:uiPriority w:val="99"/>
    <w:rsid w:val="00374D88"/>
  </w:style>
  <w:style w:type="character" w:styleId="PageNumber">
    <w:name w:val="page number"/>
    <w:basedOn w:val="DefaultParagraphFont"/>
    <w:uiPriority w:val="99"/>
    <w:semiHidden/>
    <w:unhideWhenUsed/>
    <w:rsid w:val="00C41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32173">
      <w:bodyDiv w:val="1"/>
      <w:marLeft w:val="0"/>
      <w:marRight w:val="0"/>
      <w:marTop w:val="0"/>
      <w:marBottom w:val="0"/>
      <w:divBdr>
        <w:top w:val="none" w:sz="0" w:space="0" w:color="auto"/>
        <w:left w:val="none" w:sz="0" w:space="0" w:color="auto"/>
        <w:bottom w:val="none" w:sz="0" w:space="0" w:color="auto"/>
        <w:right w:val="none" w:sz="0" w:space="0" w:color="auto"/>
      </w:divBdr>
    </w:div>
    <w:div w:id="629211519">
      <w:bodyDiv w:val="1"/>
      <w:marLeft w:val="0"/>
      <w:marRight w:val="0"/>
      <w:marTop w:val="0"/>
      <w:marBottom w:val="0"/>
      <w:divBdr>
        <w:top w:val="none" w:sz="0" w:space="0" w:color="auto"/>
        <w:left w:val="none" w:sz="0" w:space="0" w:color="auto"/>
        <w:bottom w:val="none" w:sz="0" w:space="0" w:color="auto"/>
        <w:right w:val="none" w:sz="0" w:space="0" w:color="auto"/>
      </w:divBdr>
    </w:div>
    <w:div w:id="1152451062">
      <w:bodyDiv w:val="1"/>
      <w:marLeft w:val="0"/>
      <w:marRight w:val="0"/>
      <w:marTop w:val="0"/>
      <w:marBottom w:val="0"/>
      <w:divBdr>
        <w:top w:val="none" w:sz="0" w:space="0" w:color="auto"/>
        <w:left w:val="none" w:sz="0" w:space="0" w:color="auto"/>
        <w:bottom w:val="none" w:sz="0" w:space="0" w:color="auto"/>
        <w:right w:val="none" w:sz="0" w:space="0" w:color="auto"/>
      </w:divBdr>
    </w:div>
    <w:div w:id="1449012747">
      <w:bodyDiv w:val="1"/>
      <w:marLeft w:val="0"/>
      <w:marRight w:val="0"/>
      <w:marTop w:val="0"/>
      <w:marBottom w:val="0"/>
      <w:divBdr>
        <w:top w:val="none" w:sz="0" w:space="0" w:color="auto"/>
        <w:left w:val="none" w:sz="0" w:space="0" w:color="auto"/>
        <w:bottom w:val="none" w:sz="0" w:space="0" w:color="auto"/>
        <w:right w:val="none" w:sz="0" w:space="0" w:color="auto"/>
      </w:divBdr>
    </w:div>
    <w:div w:id="1547260863">
      <w:bodyDiv w:val="1"/>
      <w:marLeft w:val="0"/>
      <w:marRight w:val="0"/>
      <w:marTop w:val="0"/>
      <w:marBottom w:val="0"/>
      <w:divBdr>
        <w:top w:val="none" w:sz="0" w:space="0" w:color="auto"/>
        <w:left w:val="none" w:sz="0" w:space="0" w:color="auto"/>
        <w:bottom w:val="none" w:sz="0" w:space="0" w:color="auto"/>
        <w:right w:val="none" w:sz="0" w:space="0" w:color="auto"/>
      </w:divBdr>
    </w:div>
    <w:div w:id="189873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2021-06-04T19:41:00Z</dcterms:created>
  <dcterms:modified xsi:type="dcterms:W3CDTF">2021-06-04T19:41:00Z</dcterms:modified>
</cp:coreProperties>
</file>