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BB66" w14:textId="77777777" w:rsidR="00E27F93" w:rsidRDefault="00E27F93" w:rsidP="00E27F93">
      <w:pPr>
        <w:pStyle w:val="CompanyName"/>
        <w:keepLines w:val="0"/>
        <w:spacing w:after="0" w:line="240" w:lineRule="auto"/>
        <w:rPr>
          <w:rFonts w:ascii="Times New Roman" w:hAnsi="Times New Roman"/>
          <w:color w:val="000000" w:themeColor="text1"/>
          <w:sz w:val="28"/>
          <w:szCs w:val="28"/>
        </w:rPr>
      </w:pPr>
      <w:r>
        <w:rPr>
          <w:rFonts w:ascii="Times New Roman" w:hAnsi="Times New Roman"/>
          <w:b/>
          <w:bCs/>
          <w:color w:val="000000" w:themeColor="text1"/>
          <w:sz w:val="28"/>
          <w:szCs w:val="28"/>
        </w:rPr>
        <w:t>TOWN OF ONONDAGA</w:t>
      </w:r>
    </w:p>
    <w:p w14:paraId="46E124DA" w14:textId="77777777" w:rsidR="00E27F93" w:rsidRDefault="00E27F93" w:rsidP="00E27F93">
      <w:pPr>
        <w:spacing w:after="44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5020 Ball Road   -   Syracuse, NY  13215</w:t>
      </w:r>
    </w:p>
    <w:p w14:paraId="464F9AAF" w14:textId="77777777" w:rsidR="00E27F93" w:rsidRDefault="00E27F93" w:rsidP="00E27F93">
      <w:pPr>
        <w:pStyle w:val="CompanyName"/>
        <w:spacing w:after="0"/>
        <w:rPr>
          <w:rFonts w:eastAsia="Garamond" w:cs="Garamond"/>
          <w:b/>
          <w:bCs/>
          <w:color w:val="000000" w:themeColor="text1"/>
          <w:sz w:val="28"/>
          <w:szCs w:val="28"/>
        </w:rPr>
      </w:pPr>
      <w:r>
        <w:rPr>
          <w:rFonts w:eastAsia="Garamond" w:cs="Garamond"/>
          <w:b/>
          <w:bCs/>
          <w:color w:val="000000" w:themeColor="text1"/>
          <w:sz w:val="28"/>
          <w:szCs w:val="28"/>
        </w:rPr>
        <w:t>Zoning board of appeals</w:t>
      </w:r>
    </w:p>
    <w:p w14:paraId="76EDFD18" w14:textId="77777777" w:rsidR="00E27F93" w:rsidRDefault="00E27F93" w:rsidP="00E27F93">
      <w:pPr>
        <w:pStyle w:val="CompanyName"/>
        <w:spacing w:after="0"/>
        <w:rPr>
          <w:rFonts w:eastAsia="Garamond" w:cs="Garamond"/>
          <w:color w:val="000000" w:themeColor="text1"/>
          <w:sz w:val="16"/>
          <w:szCs w:val="16"/>
        </w:rPr>
      </w:pPr>
      <w:r>
        <w:rPr>
          <w:rFonts w:eastAsia="Garamond" w:cs="Garamond"/>
          <w:color w:val="000000" w:themeColor="text1"/>
          <w:sz w:val="16"/>
          <w:szCs w:val="16"/>
        </w:rPr>
        <w:t>john elleman, chairman</w:t>
      </w:r>
    </w:p>
    <w:p w14:paraId="23137389" w14:textId="77777777" w:rsidR="00E27F93" w:rsidRDefault="00E27F93" w:rsidP="00E27F93">
      <w:pPr>
        <w:pStyle w:val="CompanyName"/>
        <w:spacing w:after="0"/>
        <w:rPr>
          <w:rFonts w:eastAsia="Garamond" w:cs="Garamond"/>
          <w:color w:val="000000" w:themeColor="text1"/>
          <w:sz w:val="16"/>
          <w:szCs w:val="16"/>
        </w:rPr>
      </w:pPr>
      <w:r>
        <w:rPr>
          <w:rFonts w:eastAsia="Garamond" w:cs="Garamond"/>
          <w:color w:val="000000" w:themeColor="text1"/>
          <w:sz w:val="16"/>
          <w:szCs w:val="16"/>
        </w:rPr>
        <w:t>mitchell carmody</w:t>
      </w:r>
    </w:p>
    <w:p w14:paraId="3C442550" w14:textId="77777777" w:rsidR="00E27F93" w:rsidRDefault="00E27F93" w:rsidP="00E27F93">
      <w:pPr>
        <w:pStyle w:val="CompanyName"/>
        <w:spacing w:after="0"/>
        <w:rPr>
          <w:rFonts w:eastAsia="Garamond" w:cs="Garamond"/>
          <w:color w:val="000000" w:themeColor="text1"/>
          <w:sz w:val="16"/>
          <w:szCs w:val="16"/>
        </w:rPr>
      </w:pPr>
      <w:bookmarkStart w:id="0" w:name="_Hlk208917769"/>
      <w:r>
        <w:rPr>
          <w:rFonts w:eastAsia="Garamond" w:cs="Garamond"/>
          <w:color w:val="000000" w:themeColor="text1"/>
          <w:sz w:val="16"/>
          <w:szCs w:val="16"/>
        </w:rPr>
        <w:t>BÉnÉdicte Doran</w:t>
      </w:r>
    </w:p>
    <w:bookmarkEnd w:id="0"/>
    <w:p w14:paraId="1D584009" w14:textId="77777777" w:rsidR="00E27F93" w:rsidRDefault="00E27F93" w:rsidP="00E27F93">
      <w:pPr>
        <w:pStyle w:val="CompanyName"/>
        <w:spacing w:after="0"/>
        <w:rPr>
          <w:rFonts w:eastAsia="Garamond" w:cs="Garamond"/>
          <w:color w:val="000000" w:themeColor="text1"/>
          <w:sz w:val="16"/>
          <w:szCs w:val="16"/>
        </w:rPr>
      </w:pPr>
      <w:r>
        <w:rPr>
          <w:rFonts w:eastAsia="Garamond" w:cs="Garamond"/>
          <w:color w:val="000000" w:themeColor="text1"/>
          <w:sz w:val="16"/>
          <w:szCs w:val="16"/>
        </w:rPr>
        <w:t>rONALD RYAN</w:t>
      </w:r>
    </w:p>
    <w:p w14:paraId="5D9D682B" w14:textId="77777777" w:rsidR="00E27F93" w:rsidRDefault="00E27F93" w:rsidP="00E27F93">
      <w:pPr>
        <w:pStyle w:val="CompanyName"/>
        <w:spacing w:after="0"/>
        <w:rPr>
          <w:rFonts w:eastAsia="Garamond" w:cs="Garamond"/>
          <w:color w:val="000000" w:themeColor="text1"/>
          <w:sz w:val="16"/>
          <w:szCs w:val="16"/>
        </w:rPr>
      </w:pPr>
      <w:r>
        <w:rPr>
          <w:rFonts w:eastAsia="Garamond" w:cs="Garamond"/>
          <w:color w:val="000000" w:themeColor="text1"/>
          <w:sz w:val="16"/>
          <w:szCs w:val="16"/>
        </w:rPr>
        <w:t>carol schattner</w:t>
      </w:r>
    </w:p>
    <w:p w14:paraId="7AB21DB9" w14:textId="77777777" w:rsidR="00E27F93" w:rsidRDefault="00E27F93" w:rsidP="00E27F93">
      <w:pPr>
        <w:pStyle w:val="CompanyName"/>
        <w:spacing w:after="0"/>
        <w:rPr>
          <w:rFonts w:eastAsia="Garamond" w:cs="Garamond"/>
          <w:color w:val="000000" w:themeColor="text1"/>
          <w:sz w:val="16"/>
          <w:szCs w:val="16"/>
        </w:rPr>
      </w:pPr>
      <w:r>
        <w:rPr>
          <w:rFonts w:eastAsia="Garamond" w:cs="Garamond"/>
          <w:color w:val="000000" w:themeColor="text1"/>
          <w:sz w:val="16"/>
          <w:szCs w:val="16"/>
        </w:rPr>
        <w:t>NADINE BELL, ATTORNEY</w:t>
      </w:r>
    </w:p>
    <w:p w14:paraId="1E2B35D3" w14:textId="77777777" w:rsidR="00E27F93" w:rsidRDefault="00E27F93" w:rsidP="00E27F93">
      <w:pPr>
        <w:pStyle w:val="CompanyName"/>
        <w:spacing w:after="0"/>
        <w:rPr>
          <w:rFonts w:eastAsia="Garamond" w:cs="Garamond"/>
          <w:color w:val="000000" w:themeColor="text1"/>
          <w:sz w:val="16"/>
          <w:szCs w:val="16"/>
        </w:rPr>
      </w:pPr>
      <w:r>
        <w:rPr>
          <w:rFonts w:eastAsia="Garamond" w:cs="Garamond"/>
          <w:color w:val="000000" w:themeColor="text1"/>
          <w:sz w:val="16"/>
          <w:szCs w:val="16"/>
        </w:rPr>
        <w:t>STacy Marris, Attorney</w:t>
      </w:r>
    </w:p>
    <w:p w14:paraId="7ABC9D9D" w14:textId="77777777" w:rsidR="00E27F93" w:rsidRDefault="00E27F93" w:rsidP="00E27F93">
      <w:pPr>
        <w:pStyle w:val="CompanyName"/>
        <w:spacing w:after="0"/>
        <w:rPr>
          <w:rFonts w:eastAsia="Garamond" w:cs="Garamond"/>
          <w:color w:val="000000" w:themeColor="text1"/>
          <w:sz w:val="16"/>
          <w:szCs w:val="16"/>
        </w:rPr>
      </w:pPr>
      <w:r>
        <w:rPr>
          <w:rFonts w:eastAsia="Garamond" w:cs="Garamond"/>
          <w:color w:val="000000" w:themeColor="text1"/>
          <w:sz w:val="16"/>
          <w:szCs w:val="16"/>
        </w:rPr>
        <w:t>VICTORIA ROGERS, Secretary</w:t>
      </w:r>
    </w:p>
    <w:p w14:paraId="30F7988E" w14:textId="77777777" w:rsidR="00E27F93" w:rsidRDefault="00E27F93" w:rsidP="00E27F93">
      <w:pPr>
        <w:pStyle w:val="CompanyName"/>
        <w:spacing w:after="0"/>
        <w:rPr>
          <w:rFonts w:eastAsia="Garamond" w:cs="Garamond"/>
          <w:color w:val="000000" w:themeColor="text1"/>
          <w:sz w:val="16"/>
          <w:szCs w:val="16"/>
        </w:rPr>
      </w:pPr>
    </w:p>
    <w:p w14:paraId="25A457A1" w14:textId="77777777" w:rsidR="00E27F93" w:rsidRDefault="00E27F93" w:rsidP="00E27F93">
      <w:pPr>
        <w:pStyle w:val="CompanyName"/>
        <w:spacing w:after="0"/>
        <w:rPr>
          <w:rFonts w:eastAsia="Garamond" w:cs="Garamond"/>
          <w:b/>
          <w:bCs/>
          <w:color w:val="000000" w:themeColor="text1"/>
          <w:sz w:val="24"/>
          <w:szCs w:val="24"/>
        </w:rPr>
      </w:pPr>
      <w:r>
        <w:rPr>
          <w:rFonts w:eastAsia="Garamond" w:cs="Garamond"/>
          <w:b/>
          <w:bCs/>
          <w:color w:val="000000" w:themeColor="text1"/>
          <w:sz w:val="24"/>
          <w:szCs w:val="24"/>
        </w:rPr>
        <w:t>Zoning Board of appeals</w:t>
      </w:r>
    </w:p>
    <w:p w14:paraId="2CC27F60" w14:textId="77777777" w:rsidR="00E27F93" w:rsidRDefault="00E27F93" w:rsidP="00E27F93">
      <w:pPr>
        <w:pStyle w:val="CompanyName"/>
        <w:spacing w:after="0"/>
        <w:jc w:val="left"/>
        <w:rPr>
          <w:rFonts w:eastAsia="Garamond" w:cs="Garamond"/>
          <w:b/>
          <w:bCs/>
          <w:color w:val="000000" w:themeColor="text1"/>
          <w:sz w:val="36"/>
          <w:szCs w:val="36"/>
        </w:rPr>
      </w:pPr>
    </w:p>
    <w:p w14:paraId="3C9D4F15" w14:textId="7B28AC56" w:rsidR="00E27F93" w:rsidRDefault="00E27F93" w:rsidP="00E27F93">
      <w:pPr>
        <w:ind w:left="2160" w:firstLine="720"/>
        <w:jc w:val="both"/>
        <w:rPr>
          <w:rFonts w:ascii="Garamond" w:eastAsia="Garamond" w:hAnsi="Garamond" w:cs="Garamond"/>
          <w:b/>
          <w:bCs/>
          <w:color w:val="000000" w:themeColor="text1"/>
          <w:sz w:val="28"/>
          <w:szCs w:val="28"/>
        </w:rPr>
      </w:pPr>
      <w:r>
        <w:rPr>
          <w:rFonts w:ascii="Garamond" w:eastAsia="Garamond" w:hAnsi="Garamond" w:cs="Garamond"/>
          <w:b/>
          <w:bCs/>
          <w:color w:val="000000" w:themeColor="text1"/>
          <w:sz w:val="28"/>
          <w:szCs w:val="28"/>
        </w:rPr>
        <w:t>Minutes of February 17, 2026</w:t>
      </w:r>
    </w:p>
    <w:p w14:paraId="79EF9DDC" w14:textId="77777777" w:rsidR="00E27F93" w:rsidRDefault="00E27F93" w:rsidP="00E27F93">
      <w:pPr>
        <w:jc w:val="both"/>
        <w:rPr>
          <w:rFonts w:eastAsia="Garamond"/>
        </w:rPr>
      </w:pPr>
      <w:r>
        <w:rPr>
          <w:rFonts w:ascii="Garamond" w:eastAsia="Garamond" w:hAnsi="Garamond" w:cs="Garamond"/>
          <w:color w:val="000000" w:themeColor="text1"/>
          <w:sz w:val="28"/>
          <w:szCs w:val="28"/>
        </w:rPr>
        <w:t>Present:</w:t>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p>
    <w:p w14:paraId="7887FAD4" w14:textId="77777777" w:rsidR="00E27F93" w:rsidRDefault="00E27F93" w:rsidP="00E27F93">
      <w:pPr>
        <w:pStyle w:val="NoSpacing"/>
        <w:rPr>
          <w:rFonts w:eastAsia="Garamond"/>
        </w:rPr>
      </w:pPr>
      <w:r>
        <w:rPr>
          <w:rFonts w:eastAsia="Garamond"/>
        </w:rPr>
        <w:t>John Elleman</w:t>
      </w:r>
    </w:p>
    <w:p w14:paraId="293A3021" w14:textId="7CA948E8" w:rsidR="00E27F93" w:rsidRDefault="00E27F93" w:rsidP="00E27F93">
      <w:pPr>
        <w:pStyle w:val="NoSpacing"/>
        <w:rPr>
          <w:rFonts w:eastAsia="Garamond"/>
        </w:rPr>
      </w:pPr>
      <w:r>
        <w:rPr>
          <w:rFonts w:eastAsia="Garamond"/>
        </w:rPr>
        <w:t>Mitch Carmody</w:t>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sidR="00422857">
        <w:rPr>
          <w:rFonts w:eastAsia="Garamond"/>
        </w:rPr>
        <w:t>Stacy Marris</w:t>
      </w:r>
      <w:r>
        <w:rPr>
          <w:rFonts w:eastAsia="Garamond"/>
        </w:rPr>
        <w:t>, Town Attorney</w:t>
      </w:r>
    </w:p>
    <w:p w14:paraId="385539F4" w14:textId="77777777" w:rsidR="00E27F93" w:rsidRDefault="00E27F93" w:rsidP="00E27F93">
      <w:pPr>
        <w:pStyle w:val="NoSpacing"/>
        <w:rPr>
          <w:rFonts w:eastAsia="Garamond"/>
        </w:rPr>
      </w:pPr>
      <w:r>
        <w:rPr>
          <w:rFonts w:eastAsia="Garamond"/>
        </w:rPr>
        <w:t>Carol Schattner</w:t>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p>
    <w:p w14:paraId="389D28EC" w14:textId="77777777" w:rsidR="00E27F93" w:rsidRDefault="00E27F93" w:rsidP="00E27F93">
      <w:pPr>
        <w:pStyle w:val="NoSpacing"/>
        <w:rPr>
          <w:rFonts w:eastAsia="Garamond"/>
        </w:rPr>
      </w:pPr>
      <w:r>
        <w:rPr>
          <w:rFonts w:eastAsia="Garamond"/>
        </w:rPr>
        <w:t>Ronald Ryan</w:t>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t>Victoria Rogers, Secretary</w:t>
      </w:r>
    </w:p>
    <w:p w14:paraId="0037B311" w14:textId="77777777" w:rsidR="00E27F93" w:rsidRDefault="00E27F93" w:rsidP="00E27F93">
      <w:pPr>
        <w:pStyle w:val="NoSpacing"/>
        <w:rPr>
          <w:rFonts w:eastAsia="Garamond"/>
        </w:rPr>
      </w:pPr>
    </w:p>
    <w:p w14:paraId="73DD31AB" w14:textId="77777777" w:rsidR="00E27F93" w:rsidRDefault="00E27F93" w:rsidP="00E27F93">
      <w:pPr>
        <w:pStyle w:val="NoSpacing"/>
        <w:rPr>
          <w:rFonts w:eastAsia="Garamond"/>
        </w:rPr>
      </w:pPr>
      <w:r>
        <w:rPr>
          <w:rFonts w:eastAsia="Garamond"/>
        </w:rPr>
        <w:t>Attending:</w:t>
      </w:r>
    </w:p>
    <w:p w14:paraId="11B0AA78" w14:textId="14FBEC08" w:rsidR="009D2752" w:rsidRDefault="009D2752" w:rsidP="00E27F93">
      <w:pPr>
        <w:pStyle w:val="NoSpacing"/>
        <w:rPr>
          <w:rFonts w:eastAsia="Garamond"/>
        </w:rPr>
      </w:pPr>
      <w:r>
        <w:rPr>
          <w:rFonts w:eastAsia="Garamond"/>
        </w:rPr>
        <w:t>Nolan Kokkoris</w:t>
      </w:r>
      <w:r w:rsidR="003365D6">
        <w:rPr>
          <w:rFonts w:eastAsia="Garamond"/>
        </w:rPr>
        <w:t>, attorney for Niagara Mohawk</w:t>
      </w:r>
    </w:p>
    <w:p w14:paraId="4541A9F6" w14:textId="3414897D" w:rsidR="003B42CC" w:rsidRDefault="003B42CC" w:rsidP="00E27F93">
      <w:pPr>
        <w:pStyle w:val="NoSpacing"/>
        <w:rPr>
          <w:rFonts w:eastAsia="Garamond"/>
        </w:rPr>
      </w:pPr>
      <w:r>
        <w:rPr>
          <w:rFonts w:eastAsia="Garamond"/>
        </w:rPr>
        <w:t>Keith Ducett, Taunton Fire Department member</w:t>
      </w:r>
    </w:p>
    <w:p w14:paraId="5837F790" w14:textId="77777777" w:rsidR="00E27F93" w:rsidRDefault="00E27F93" w:rsidP="00E27F93">
      <w:pPr>
        <w:pStyle w:val="NoSpacing"/>
        <w:rPr>
          <w:rFonts w:eastAsia="Garamond"/>
        </w:rPr>
      </w:pPr>
    </w:p>
    <w:p w14:paraId="762131EA" w14:textId="7ED75A96" w:rsidR="00E27F93" w:rsidRDefault="009D2752" w:rsidP="00E27F93">
      <w:pPr>
        <w:pStyle w:val="NoSpacing"/>
        <w:ind w:firstLine="720"/>
        <w:rPr>
          <w:rFonts w:eastAsia="Garamond"/>
        </w:rPr>
      </w:pPr>
      <w:r>
        <w:rPr>
          <w:rFonts w:eastAsia="Garamond"/>
        </w:rPr>
        <w:t xml:space="preserve">Acting </w:t>
      </w:r>
      <w:r w:rsidR="00E27F93">
        <w:rPr>
          <w:rFonts w:eastAsia="Garamond"/>
        </w:rPr>
        <w:t xml:space="preserve">Chairman </w:t>
      </w:r>
      <w:r>
        <w:rPr>
          <w:rFonts w:eastAsia="Garamond"/>
        </w:rPr>
        <w:t>Mitch Carmody</w:t>
      </w:r>
      <w:r w:rsidR="00E27F93">
        <w:rPr>
          <w:rFonts w:eastAsia="Garamond"/>
        </w:rPr>
        <w:t xml:space="preserve"> called the meeting to order at 7:00PM</w:t>
      </w:r>
      <w:r>
        <w:rPr>
          <w:rFonts w:eastAsia="Garamond"/>
        </w:rPr>
        <w:t xml:space="preserve"> explaining that Chairman John Elleman had to recuse himself for the first matter due to a conflict of interest.</w:t>
      </w:r>
    </w:p>
    <w:p w14:paraId="7284DFB5" w14:textId="77777777" w:rsidR="00E27F93" w:rsidRDefault="00E27F93" w:rsidP="00E27F93">
      <w:pPr>
        <w:pStyle w:val="NoSpacing"/>
        <w:rPr>
          <w:rFonts w:eastAsia="Garamond"/>
        </w:rPr>
      </w:pPr>
    </w:p>
    <w:p w14:paraId="2897BAEE" w14:textId="2EE9EE63" w:rsidR="009D2752" w:rsidRDefault="009D2752" w:rsidP="00E27F93">
      <w:pPr>
        <w:pStyle w:val="NoSpacing"/>
        <w:rPr>
          <w:rFonts w:eastAsia="Garamond"/>
          <w:b/>
          <w:bCs/>
        </w:rPr>
      </w:pPr>
      <w:r>
        <w:rPr>
          <w:rFonts w:eastAsia="Garamond"/>
          <w:b/>
          <w:bCs/>
        </w:rPr>
        <w:t>Niagara Mohawk Power Corp</w:t>
      </w:r>
      <w:r>
        <w:rPr>
          <w:rFonts w:eastAsia="Garamond"/>
          <w:b/>
          <w:bCs/>
        </w:rPr>
        <w:tab/>
      </w:r>
      <w:r>
        <w:rPr>
          <w:rFonts w:eastAsia="Garamond"/>
          <w:b/>
          <w:bCs/>
        </w:rPr>
        <w:tab/>
        <w:t>Are Variance &amp; Special Permit</w:t>
      </w:r>
      <w:r w:rsidR="007A12B5">
        <w:rPr>
          <w:rFonts w:eastAsia="Garamond"/>
          <w:b/>
          <w:bCs/>
        </w:rPr>
        <w:t xml:space="preserve"> &amp; Interpretation</w:t>
      </w:r>
    </w:p>
    <w:p w14:paraId="2B32F11C" w14:textId="13E75D31" w:rsidR="003365D6" w:rsidRDefault="003365D6" w:rsidP="00E27F93">
      <w:pPr>
        <w:pStyle w:val="NoSpacing"/>
        <w:rPr>
          <w:rFonts w:eastAsia="Garamond"/>
          <w:b/>
          <w:bCs/>
        </w:rPr>
      </w:pPr>
      <w:r>
        <w:rPr>
          <w:rFonts w:eastAsia="Garamond"/>
          <w:b/>
          <w:bCs/>
        </w:rPr>
        <w:t>*This is a Discussion and not a Public Hearing*</w:t>
      </w:r>
    </w:p>
    <w:p w14:paraId="41467774" w14:textId="77777777" w:rsidR="003365D6" w:rsidRDefault="003365D6" w:rsidP="00E27F93">
      <w:pPr>
        <w:pStyle w:val="NoSpacing"/>
        <w:rPr>
          <w:rFonts w:eastAsia="Garamond"/>
          <w:b/>
          <w:bCs/>
        </w:rPr>
      </w:pPr>
    </w:p>
    <w:p w14:paraId="45BCB6A8" w14:textId="77777777" w:rsidR="009F4CD4" w:rsidRPr="009F4CD4" w:rsidRDefault="009D2752" w:rsidP="009F4CD4">
      <w:pPr>
        <w:pStyle w:val="NoSpacing"/>
        <w:rPr>
          <w:rFonts w:eastAsia="Garamond"/>
        </w:rPr>
      </w:pPr>
      <w:r>
        <w:rPr>
          <w:rFonts w:eastAsia="Garamond"/>
          <w:b/>
          <w:bCs/>
        </w:rPr>
        <w:tab/>
      </w:r>
      <w:r w:rsidR="009F4CD4" w:rsidRPr="009F4CD4">
        <w:rPr>
          <w:rFonts w:eastAsia="Garamond"/>
        </w:rPr>
        <w:t>Nolan Kokkoris, attorney for the applicant, addressed the Board regarding an application for a Special Permit and Area Variance for proposed improvements to the existing gas regulator station located at 4310 Onondaga Boulevard, adjacent to the Taunton Fire Department.</w:t>
      </w:r>
    </w:p>
    <w:p w14:paraId="73B81356" w14:textId="77777777" w:rsidR="009F4CD4" w:rsidRPr="009F4CD4" w:rsidRDefault="009F4CD4" w:rsidP="009F4CD4">
      <w:pPr>
        <w:pStyle w:val="NoSpacing"/>
        <w:rPr>
          <w:rFonts w:eastAsia="Garamond"/>
        </w:rPr>
      </w:pPr>
      <w:r w:rsidRPr="009F4CD4">
        <w:rPr>
          <w:rFonts w:eastAsia="Garamond"/>
        </w:rPr>
        <w:t xml:space="preserve">Mr. Kokkoris explained that National Grid proposes </w:t>
      </w:r>
      <w:proofErr w:type="gramStart"/>
      <w:r w:rsidRPr="009F4CD4">
        <w:rPr>
          <w:rFonts w:eastAsia="Garamond"/>
        </w:rPr>
        <w:t>to acquire</w:t>
      </w:r>
      <w:proofErr w:type="gramEnd"/>
      <w:r w:rsidRPr="009F4CD4">
        <w:rPr>
          <w:rFonts w:eastAsia="Garamond"/>
        </w:rPr>
        <w:t xml:space="preserve"> additional land from the Taunton Fire Department to merge with its current parcel. The project includes the installation of additional gas piping and valves on the expanded property. The application materials include a site plan identifying the proposed new gas lines in green, along with three supplemental exhibits: one depicting existing </w:t>
      </w:r>
      <w:proofErr w:type="gramStart"/>
      <w:r w:rsidRPr="009F4CD4">
        <w:rPr>
          <w:rFonts w:eastAsia="Garamond"/>
        </w:rPr>
        <w:t>conditions</w:t>
      </w:r>
      <w:proofErr w:type="gramEnd"/>
      <w:r w:rsidRPr="009F4CD4">
        <w:rPr>
          <w:rFonts w:eastAsia="Garamond"/>
        </w:rPr>
        <w:t xml:space="preserve">, one illustrating the </w:t>
      </w:r>
      <w:r w:rsidRPr="009F4CD4">
        <w:rPr>
          <w:rFonts w:eastAsia="Garamond"/>
        </w:rPr>
        <w:lastRenderedPageBreak/>
        <w:t xml:space="preserve">proposed improvements, and one containing </w:t>
      </w:r>
      <w:proofErr w:type="gramStart"/>
      <w:r w:rsidRPr="009F4CD4">
        <w:rPr>
          <w:rFonts w:eastAsia="Garamond"/>
        </w:rPr>
        <w:t>photographs</w:t>
      </w:r>
      <w:proofErr w:type="gramEnd"/>
      <w:r w:rsidRPr="009F4CD4">
        <w:rPr>
          <w:rFonts w:eastAsia="Garamond"/>
        </w:rPr>
        <w:t xml:space="preserve"> from another gas regulator station as a visual example of the completed installation.</w:t>
      </w:r>
    </w:p>
    <w:p w14:paraId="77CAAEF1" w14:textId="77777777" w:rsidR="009F4CD4" w:rsidRPr="009F4CD4" w:rsidRDefault="009F4CD4" w:rsidP="009F4CD4">
      <w:pPr>
        <w:pStyle w:val="NoSpacing"/>
        <w:rPr>
          <w:rFonts w:eastAsia="Garamond"/>
        </w:rPr>
      </w:pPr>
      <w:r w:rsidRPr="009F4CD4">
        <w:rPr>
          <w:rFonts w:eastAsia="Garamond"/>
        </w:rPr>
        <w:t>Mr. Kokkoris stated that he was uncertain whether the station predated the Town’s Special Permit requirements; Board member Ron Ryan confirmed, based on the deed history, that it did. Mr. Kokkoris further stated that the addition of three new pipes would not alter the use of the property for purposes of the Special Permit.</w:t>
      </w:r>
    </w:p>
    <w:p w14:paraId="35A6588D" w14:textId="77777777" w:rsidR="009F4CD4" w:rsidRPr="009F4CD4" w:rsidRDefault="009F4CD4" w:rsidP="009F4CD4">
      <w:pPr>
        <w:pStyle w:val="NoSpacing"/>
        <w:rPr>
          <w:rFonts w:eastAsia="Garamond"/>
        </w:rPr>
      </w:pPr>
      <w:r w:rsidRPr="009F4CD4">
        <w:rPr>
          <w:rFonts w:eastAsia="Garamond"/>
        </w:rPr>
        <w:t xml:space="preserve">He raised </w:t>
      </w:r>
      <w:proofErr w:type="gramStart"/>
      <w:r w:rsidRPr="009F4CD4">
        <w:rPr>
          <w:rFonts w:eastAsia="Garamond"/>
        </w:rPr>
        <w:t>a question</w:t>
      </w:r>
      <w:proofErr w:type="gramEnd"/>
      <w:r w:rsidRPr="009F4CD4">
        <w:rPr>
          <w:rFonts w:eastAsia="Garamond"/>
        </w:rPr>
        <w:t xml:space="preserve"> as to whether the Town’s setback requirements apply to the proposed improvements. Citing the Zoning Law definitions of “structure” and “use,” he argued that the definition of “structure” contemplates occupancy or use of a building framed of component structural parts. He asserted that the proposed piping and valves may not fall within that definition. However, he stated that if the Town disagrees with that interpretation, the applicant is seeking an Area Variance to permit the proposed structures at their planned locations, which would range from approximately 8 feet to more than 20 feet from the rear property line.</w:t>
      </w:r>
    </w:p>
    <w:p w14:paraId="499FDC95" w14:textId="77777777" w:rsidR="009F4CD4" w:rsidRPr="009F4CD4" w:rsidRDefault="009F4CD4" w:rsidP="009F4CD4">
      <w:pPr>
        <w:pStyle w:val="NoSpacing"/>
        <w:rPr>
          <w:rFonts w:eastAsia="Garamond"/>
        </w:rPr>
      </w:pPr>
      <w:r w:rsidRPr="009F4CD4">
        <w:rPr>
          <w:rFonts w:eastAsia="Garamond"/>
        </w:rPr>
        <w:t>Board member Mitch Carmody clarified that the applicant does not intend to alter the dimensions of the existing building when replacing the current valves. Mr. Kokkoris confirmed that this is his understanding.</w:t>
      </w:r>
    </w:p>
    <w:p w14:paraId="14DE2549" w14:textId="77777777" w:rsidR="009F4CD4" w:rsidRPr="009F4CD4" w:rsidRDefault="009F4CD4" w:rsidP="009F4CD4">
      <w:pPr>
        <w:pStyle w:val="NoSpacing"/>
        <w:rPr>
          <w:rFonts w:eastAsia="Garamond"/>
        </w:rPr>
      </w:pPr>
      <w:r w:rsidRPr="009F4CD4">
        <w:rPr>
          <w:rFonts w:eastAsia="Garamond"/>
        </w:rPr>
        <w:t xml:space="preserve">Mr. Ryan noted that one of the submitted maps was not stamped by an engineer or surveyor and recommended that the plans be properly stamped to verify the dimensions shown. Mr. Kokkoris acknowledged the omission, explaining that the applicant is awaiting feedback from the Planning Board to determine whether revisions will be required, </w:t>
      </w:r>
      <w:proofErr w:type="gramStart"/>
      <w:r w:rsidRPr="009F4CD4">
        <w:rPr>
          <w:rFonts w:eastAsia="Garamond"/>
        </w:rPr>
        <w:t>in order to</w:t>
      </w:r>
      <w:proofErr w:type="gramEnd"/>
      <w:r w:rsidRPr="009F4CD4">
        <w:rPr>
          <w:rFonts w:eastAsia="Garamond"/>
        </w:rPr>
        <w:t xml:space="preserve"> consolidate any necessary changes.</w:t>
      </w:r>
    </w:p>
    <w:p w14:paraId="29491D3D" w14:textId="77777777" w:rsidR="009F4CD4" w:rsidRPr="009F4CD4" w:rsidRDefault="009F4CD4" w:rsidP="009F4CD4">
      <w:pPr>
        <w:pStyle w:val="NoSpacing"/>
        <w:rPr>
          <w:rFonts w:eastAsia="Garamond"/>
        </w:rPr>
      </w:pPr>
      <w:r w:rsidRPr="009F4CD4">
        <w:rPr>
          <w:rFonts w:eastAsia="Garamond"/>
        </w:rPr>
        <w:t>Mr. Ryan also pointed out that a storm sewer easement was not shown on the plans and appeared to be depicted in an incorrect location. Mr. Kokkoris stated that he would address this issue with his client.</w:t>
      </w:r>
    </w:p>
    <w:p w14:paraId="74F37E14" w14:textId="77777777" w:rsidR="009F4CD4" w:rsidRPr="009F4CD4" w:rsidRDefault="009F4CD4" w:rsidP="009F4CD4">
      <w:pPr>
        <w:pStyle w:val="NoSpacing"/>
        <w:rPr>
          <w:rFonts w:eastAsia="Garamond"/>
        </w:rPr>
      </w:pPr>
      <w:r w:rsidRPr="009F4CD4">
        <w:rPr>
          <w:rFonts w:eastAsia="Garamond"/>
        </w:rPr>
        <w:t xml:space="preserve">Additionally, Mr. Ryan inquired whether vehicle barriers are proposed for the facility, </w:t>
      </w:r>
      <w:proofErr w:type="gramStart"/>
      <w:r w:rsidRPr="009F4CD4">
        <w:rPr>
          <w:rFonts w:eastAsia="Garamond"/>
        </w:rPr>
        <w:t>referencing</w:t>
      </w:r>
      <w:proofErr w:type="gramEnd"/>
      <w:r w:rsidRPr="009F4CD4">
        <w:rPr>
          <w:rFonts w:eastAsia="Garamond"/>
        </w:rPr>
        <w:t xml:space="preserve"> a prior vehicle accident at the site. Mr. Kokkoris stated that he did not believe additional barriers were planned. Mr. Ryan emphasized the importance of compliance with NFPA 54 standards regarding vehicle impact protection. He also requested additional details regarding the proposed fencing.</w:t>
      </w:r>
    </w:p>
    <w:p w14:paraId="3C38CC10" w14:textId="77777777" w:rsidR="009F4CD4" w:rsidRPr="009F4CD4" w:rsidRDefault="009F4CD4" w:rsidP="009F4CD4">
      <w:pPr>
        <w:pStyle w:val="NoSpacing"/>
        <w:rPr>
          <w:rFonts w:eastAsia="Garamond"/>
        </w:rPr>
      </w:pPr>
      <w:r w:rsidRPr="009F4CD4">
        <w:rPr>
          <w:rFonts w:eastAsia="Garamond"/>
        </w:rPr>
        <w:t>Keith Ducett of the Taunton Fire Department confirmed that a prior vehicle accident occurred at the station, during which a vehicle came within approximately one foot of striking the exposed piping at the front of the building. He stated that National Grid installed guardrails following that incident.</w:t>
      </w:r>
    </w:p>
    <w:p w14:paraId="69F952F5" w14:textId="77777777" w:rsidR="009F4CD4" w:rsidRPr="009F4CD4" w:rsidRDefault="009F4CD4" w:rsidP="009F4CD4">
      <w:pPr>
        <w:pStyle w:val="NoSpacing"/>
        <w:rPr>
          <w:rFonts w:eastAsia="Garamond"/>
        </w:rPr>
      </w:pPr>
      <w:r w:rsidRPr="009F4CD4">
        <w:rPr>
          <w:rFonts w:eastAsia="Garamond"/>
        </w:rPr>
        <w:t>Mr. Carmody asked whether drainage impacts had been evaluated, noting that the area currently contains vegetation but would be converted to hard stone as part of the project. Mr. Kokkoris indicated he was not aware but would consult with the applicant.</w:t>
      </w:r>
    </w:p>
    <w:p w14:paraId="1CF07658" w14:textId="77777777" w:rsidR="009F4CD4" w:rsidRPr="009F4CD4" w:rsidRDefault="009F4CD4" w:rsidP="009F4CD4">
      <w:pPr>
        <w:pStyle w:val="NoSpacing"/>
        <w:rPr>
          <w:rFonts w:eastAsia="Garamond"/>
        </w:rPr>
      </w:pPr>
      <w:r w:rsidRPr="009F4CD4">
        <w:rPr>
          <w:rFonts w:eastAsia="Garamond"/>
        </w:rPr>
        <w:t>It was acknowledged that the application will require referral to both the Town Planning Board and the County Planning Board for review and comment.</w:t>
      </w:r>
    </w:p>
    <w:p w14:paraId="1574F74C" w14:textId="4FF8D2AD" w:rsidR="00713BC9" w:rsidRPr="009D2752" w:rsidRDefault="00713BC9" w:rsidP="009F4CD4">
      <w:pPr>
        <w:pStyle w:val="NoSpacing"/>
        <w:rPr>
          <w:rFonts w:eastAsia="Garamond"/>
        </w:rPr>
      </w:pPr>
    </w:p>
    <w:p w14:paraId="6E870CC6" w14:textId="6EED81C1" w:rsidR="00E27F93" w:rsidRDefault="00E27F93" w:rsidP="00E27F93">
      <w:pPr>
        <w:pStyle w:val="NoSpacing"/>
        <w:rPr>
          <w:rFonts w:eastAsia="Garamond"/>
          <w:b/>
          <w:bCs/>
        </w:rPr>
      </w:pPr>
      <w:r>
        <w:rPr>
          <w:rFonts w:eastAsia="Garamond"/>
          <w:b/>
          <w:bCs/>
        </w:rPr>
        <w:t>Dwell Equity Group LLC</w:t>
      </w:r>
      <w:r>
        <w:rPr>
          <w:rFonts w:eastAsia="Garamond"/>
          <w:b/>
          <w:bCs/>
        </w:rPr>
        <w:tab/>
      </w:r>
      <w:r>
        <w:rPr>
          <w:rFonts w:eastAsia="Garamond"/>
          <w:b/>
          <w:bCs/>
        </w:rPr>
        <w:tab/>
      </w:r>
      <w:r>
        <w:rPr>
          <w:rFonts w:eastAsia="Garamond"/>
          <w:b/>
          <w:bCs/>
        </w:rPr>
        <w:tab/>
      </w:r>
      <w:r>
        <w:rPr>
          <w:rFonts w:eastAsia="Garamond"/>
          <w:b/>
          <w:bCs/>
        </w:rPr>
        <w:tab/>
      </w:r>
      <w:r>
        <w:rPr>
          <w:rFonts w:eastAsia="Garamond"/>
          <w:b/>
          <w:bCs/>
        </w:rPr>
        <w:tab/>
      </w:r>
      <w:r>
        <w:rPr>
          <w:rFonts w:eastAsia="Garamond"/>
          <w:b/>
          <w:bCs/>
        </w:rPr>
        <w:tab/>
      </w:r>
      <w:r>
        <w:rPr>
          <w:rFonts w:eastAsia="Garamond"/>
          <w:b/>
          <w:bCs/>
        </w:rPr>
        <w:tab/>
        <w:t>Area Variance</w:t>
      </w:r>
    </w:p>
    <w:p w14:paraId="2C360BF7" w14:textId="77777777" w:rsidR="009F0951" w:rsidRPr="009F0951" w:rsidRDefault="009F0951" w:rsidP="009F0951">
      <w:pPr>
        <w:pStyle w:val="NoSpacing"/>
      </w:pPr>
      <w:r w:rsidRPr="009F0951">
        <w:t>Chairman Elleman confirmed that the public hearing for this matter had been closed at the previous meeting and that no action would be taken this evening.</w:t>
      </w:r>
    </w:p>
    <w:p w14:paraId="3075D66D" w14:textId="77777777" w:rsidR="009F0951" w:rsidRPr="009F0951" w:rsidRDefault="009F0951" w:rsidP="009F0951">
      <w:pPr>
        <w:pStyle w:val="NoSpacing"/>
      </w:pPr>
      <w:r w:rsidRPr="009F0951">
        <w:lastRenderedPageBreak/>
        <w:t>Board member Ron Ryan stated that the Board has received and reviewed substantial materials, including case law submitted by Marc Malfitano. He noted that Mr. Malfitano strongly characterized the requested variance as substantial, emphasizing that the proposed road frontage is 30 feet where 60 feet is required, representing a 76% deficiency at the lot line and approximately 70% at the right-of-way.</w:t>
      </w:r>
    </w:p>
    <w:p w14:paraId="33AFE951" w14:textId="77777777" w:rsidR="009F0951" w:rsidRPr="009F0951" w:rsidRDefault="009F0951" w:rsidP="009F0951">
      <w:pPr>
        <w:pStyle w:val="NoSpacing"/>
      </w:pPr>
      <w:r w:rsidRPr="009F0951">
        <w:t>Mr. Ryan explained that he reviewed the submitted case law and analyzed its applicability to the present application. He observed that, while the frontage relief is significant, other dimensional aspects of the proposal substantially exceed zoning requirements. Specifically, he noted that one of the proposed lots would be approximately 671% larger than the minimum 20,000-square-foot lot size required in the zoning district. He further stated that the proposed front yard setbacks exceed the minimum requirements by approximately 400% on one lot and 500% on the other. Additionally, the proposed side and rear yard setbacks also exceed minimum requirements by significant percentages.</w:t>
      </w:r>
    </w:p>
    <w:p w14:paraId="7E969A78" w14:textId="77777777" w:rsidR="009F0951" w:rsidRPr="009F0951" w:rsidRDefault="009F0951" w:rsidP="009F0951">
      <w:pPr>
        <w:pStyle w:val="NoSpacing"/>
      </w:pPr>
      <w:r w:rsidRPr="009F0951">
        <w:t xml:space="preserve">Mr. Ryan indicated that, when viewed in totality, these factors raise questions regarding the appropriate application of the statutory “balancing test,” particularly in weighing the dimensional deficiencies against the dimensional excesses that appear to favor the applicant. He expressed a desire to discuss the matter further with the Board’s attorney to evaluate the relevance and applicability of the case law </w:t>
      </w:r>
      <w:proofErr w:type="gramStart"/>
      <w:r w:rsidRPr="009F0951">
        <w:t>in light of</w:t>
      </w:r>
      <w:proofErr w:type="gramEnd"/>
      <w:r w:rsidRPr="009F0951">
        <w:t xml:space="preserve"> the overall zoning context.</w:t>
      </w:r>
    </w:p>
    <w:p w14:paraId="72B0E9D2" w14:textId="77777777" w:rsidR="009F0951" w:rsidRPr="009F0951" w:rsidRDefault="009F0951" w:rsidP="009F0951">
      <w:pPr>
        <w:pStyle w:val="NoSpacing"/>
      </w:pPr>
      <w:r w:rsidRPr="009F0951">
        <w:t xml:space="preserve">Mr. Ryan then made a motion to </w:t>
      </w:r>
      <w:proofErr w:type="gramStart"/>
      <w:r w:rsidRPr="009F0951">
        <w:t>enter into</w:t>
      </w:r>
      <w:proofErr w:type="gramEnd"/>
      <w:r w:rsidRPr="009F0951">
        <w:t xml:space="preserve"> executive session with counsel following the meeting. The motion was seconded by Board member Carol Schattner and approved.</w:t>
      </w:r>
    </w:p>
    <w:p w14:paraId="537EA2E8" w14:textId="77777777" w:rsidR="004E7644" w:rsidRDefault="004E7644" w:rsidP="004E7644">
      <w:pPr>
        <w:pStyle w:val="NoSpacing"/>
        <w:rPr>
          <w:rFonts w:eastAsia="Garamond"/>
          <w:b/>
          <w:bCs/>
        </w:rPr>
      </w:pPr>
      <w:r>
        <w:rPr>
          <w:rFonts w:eastAsia="Garamond"/>
          <w:b/>
          <w:bCs/>
        </w:rPr>
        <w:t>Jeffrey Loan- 3550 Amber Rd.</w:t>
      </w:r>
      <w:r>
        <w:rPr>
          <w:rFonts w:eastAsia="Garamond"/>
          <w:b/>
          <w:bCs/>
        </w:rPr>
        <w:tab/>
      </w:r>
      <w:r>
        <w:rPr>
          <w:rFonts w:eastAsia="Garamond"/>
          <w:b/>
          <w:bCs/>
        </w:rPr>
        <w:tab/>
      </w:r>
      <w:r>
        <w:rPr>
          <w:rFonts w:eastAsia="Garamond"/>
          <w:b/>
          <w:bCs/>
        </w:rPr>
        <w:tab/>
      </w:r>
      <w:r>
        <w:rPr>
          <w:rFonts w:eastAsia="Garamond"/>
          <w:b/>
          <w:bCs/>
        </w:rPr>
        <w:tab/>
      </w:r>
      <w:r>
        <w:rPr>
          <w:rFonts w:eastAsia="Garamond"/>
          <w:b/>
          <w:bCs/>
        </w:rPr>
        <w:tab/>
      </w:r>
      <w:r>
        <w:rPr>
          <w:rFonts w:eastAsia="Garamond"/>
          <w:b/>
          <w:bCs/>
        </w:rPr>
        <w:tab/>
        <w:t>Area Variance</w:t>
      </w:r>
    </w:p>
    <w:p w14:paraId="5D714433" w14:textId="77777777" w:rsidR="00477B88" w:rsidRDefault="00477B88" w:rsidP="004E7644">
      <w:pPr>
        <w:pStyle w:val="NoSpacing"/>
        <w:rPr>
          <w:rFonts w:eastAsia="Garamond"/>
          <w:b/>
          <w:bCs/>
        </w:rPr>
      </w:pPr>
    </w:p>
    <w:p w14:paraId="3680BE87" w14:textId="08B89016" w:rsidR="0010160B" w:rsidRPr="00477B88" w:rsidRDefault="00477B88" w:rsidP="004E7644">
      <w:pPr>
        <w:pStyle w:val="NoSpacing"/>
        <w:rPr>
          <w:rFonts w:eastAsia="Garamond"/>
        </w:rPr>
      </w:pPr>
      <w:r>
        <w:rPr>
          <w:rFonts w:eastAsia="Garamond"/>
          <w:b/>
          <w:bCs/>
        </w:rPr>
        <w:tab/>
      </w:r>
      <w:r>
        <w:rPr>
          <w:rFonts w:eastAsia="Garamond"/>
        </w:rPr>
        <w:t>The resolution with the appropriate changes for this matter is reviewed by the board members.</w:t>
      </w:r>
    </w:p>
    <w:p w14:paraId="30E85B0A" w14:textId="77777777" w:rsidR="0010160B" w:rsidRPr="00C46BEA" w:rsidRDefault="0010160B" w:rsidP="0010160B">
      <w:pPr>
        <w:ind w:firstLine="720"/>
      </w:pPr>
      <w:r w:rsidRPr="00C46BEA">
        <w:t>The question of the enactment of the foregoing resolution was duly put to a vote and upon roll call, the vote was as follows:</w:t>
      </w:r>
    </w:p>
    <w:tbl>
      <w:tblPr>
        <w:tblW w:w="0" w:type="auto"/>
        <w:jc w:val="center"/>
        <w:tblLayout w:type="fixed"/>
        <w:tblCellMar>
          <w:left w:w="120" w:type="dxa"/>
          <w:right w:w="120" w:type="dxa"/>
        </w:tblCellMar>
        <w:tblLook w:val="04A0" w:firstRow="1" w:lastRow="0" w:firstColumn="1" w:lastColumn="0" w:noHBand="0" w:noVBand="1"/>
      </w:tblPr>
      <w:tblGrid>
        <w:gridCol w:w="3065"/>
        <w:gridCol w:w="2081"/>
        <w:gridCol w:w="1379"/>
        <w:gridCol w:w="1379"/>
      </w:tblGrid>
      <w:tr w:rsidR="0010160B" w:rsidRPr="00C46BEA" w14:paraId="3371F778" w14:textId="77777777" w:rsidTr="004D1559">
        <w:trPr>
          <w:cantSplit/>
          <w:trHeight w:val="428"/>
          <w:jc w:val="center"/>
        </w:trPr>
        <w:tc>
          <w:tcPr>
            <w:tcW w:w="3065" w:type="dxa"/>
            <w:tcMar>
              <w:top w:w="144" w:type="dxa"/>
              <w:left w:w="120" w:type="dxa"/>
              <w:bottom w:w="0" w:type="dxa"/>
              <w:right w:w="120" w:type="dxa"/>
            </w:tcMar>
            <w:hideMark/>
          </w:tcPr>
          <w:p w14:paraId="5CF96D57" w14:textId="77777777" w:rsidR="0010160B" w:rsidRPr="00C46BEA" w:rsidRDefault="0010160B" w:rsidP="004D1559">
            <w:pPr>
              <w:rPr>
                <w:b/>
              </w:rPr>
            </w:pPr>
            <w:r>
              <w:rPr>
                <w:b/>
              </w:rPr>
              <w:t xml:space="preserve">Ronald Ryan </w:t>
            </w:r>
          </w:p>
        </w:tc>
        <w:tc>
          <w:tcPr>
            <w:tcW w:w="2081" w:type="dxa"/>
            <w:tcMar>
              <w:top w:w="144" w:type="dxa"/>
              <w:left w:w="120" w:type="dxa"/>
              <w:bottom w:w="0" w:type="dxa"/>
              <w:right w:w="120" w:type="dxa"/>
            </w:tcMar>
            <w:hideMark/>
          </w:tcPr>
          <w:p w14:paraId="67E49338" w14:textId="77777777" w:rsidR="0010160B" w:rsidRPr="00C46BEA" w:rsidRDefault="0010160B" w:rsidP="004D1559">
            <w:pPr>
              <w:rPr>
                <w:b/>
              </w:rPr>
            </w:pPr>
            <w:r w:rsidRPr="00C46BEA">
              <w:rPr>
                <w:b/>
              </w:rPr>
              <w:t>Board member</w:t>
            </w:r>
          </w:p>
        </w:tc>
        <w:tc>
          <w:tcPr>
            <w:tcW w:w="1379" w:type="dxa"/>
            <w:tcMar>
              <w:top w:w="144" w:type="dxa"/>
              <w:left w:w="120" w:type="dxa"/>
              <w:bottom w:w="0" w:type="dxa"/>
              <w:right w:w="120" w:type="dxa"/>
            </w:tcMar>
            <w:hideMark/>
          </w:tcPr>
          <w:p w14:paraId="46F0CBC5" w14:textId="77777777" w:rsidR="0010160B" w:rsidRPr="00C46BEA" w:rsidRDefault="0010160B" w:rsidP="004D1559">
            <w:pPr>
              <w:rPr>
                <w:b/>
              </w:rPr>
            </w:pPr>
            <w:r w:rsidRPr="00C46BEA">
              <w:rPr>
                <w:b/>
              </w:rPr>
              <w:t>Voted</w:t>
            </w:r>
          </w:p>
        </w:tc>
        <w:tc>
          <w:tcPr>
            <w:tcW w:w="1379" w:type="dxa"/>
            <w:tcMar>
              <w:top w:w="144" w:type="dxa"/>
              <w:left w:w="120" w:type="dxa"/>
              <w:bottom w:w="0" w:type="dxa"/>
              <w:right w:w="120" w:type="dxa"/>
            </w:tcMar>
            <w:hideMark/>
          </w:tcPr>
          <w:p w14:paraId="1EC62B25" w14:textId="77777777" w:rsidR="0010160B" w:rsidRPr="00C46BEA" w:rsidRDefault="0010160B" w:rsidP="004D1559">
            <w:pPr>
              <w:rPr>
                <w:b/>
              </w:rPr>
            </w:pPr>
            <w:r w:rsidRPr="00C46BEA">
              <w:rPr>
                <w:b/>
              </w:rPr>
              <w:t>Yes</w:t>
            </w:r>
          </w:p>
        </w:tc>
      </w:tr>
      <w:tr w:rsidR="0010160B" w:rsidRPr="00C46BEA" w14:paraId="0DB01AAA" w14:textId="77777777" w:rsidTr="004D1559">
        <w:trPr>
          <w:cantSplit/>
          <w:trHeight w:val="24"/>
          <w:jc w:val="center"/>
        </w:trPr>
        <w:tc>
          <w:tcPr>
            <w:tcW w:w="3065" w:type="dxa"/>
            <w:tcMar>
              <w:top w:w="144" w:type="dxa"/>
              <w:left w:w="120" w:type="dxa"/>
              <w:bottom w:w="0" w:type="dxa"/>
              <w:right w:w="120" w:type="dxa"/>
            </w:tcMar>
            <w:hideMark/>
          </w:tcPr>
          <w:p w14:paraId="362F85F2" w14:textId="77777777" w:rsidR="0010160B" w:rsidRPr="00C46BEA" w:rsidRDefault="0010160B" w:rsidP="004D1559">
            <w:pPr>
              <w:rPr>
                <w:b/>
              </w:rPr>
            </w:pPr>
            <w:r>
              <w:rPr>
                <w:b/>
              </w:rPr>
              <w:t>Carol Schattner</w:t>
            </w:r>
          </w:p>
        </w:tc>
        <w:tc>
          <w:tcPr>
            <w:tcW w:w="2081" w:type="dxa"/>
            <w:tcMar>
              <w:top w:w="144" w:type="dxa"/>
              <w:left w:w="120" w:type="dxa"/>
              <w:bottom w:w="0" w:type="dxa"/>
              <w:right w:w="120" w:type="dxa"/>
            </w:tcMar>
            <w:hideMark/>
          </w:tcPr>
          <w:p w14:paraId="5832561A" w14:textId="77777777" w:rsidR="0010160B" w:rsidRPr="00C46BEA" w:rsidRDefault="0010160B" w:rsidP="004D1559">
            <w:pPr>
              <w:rPr>
                <w:b/>
              </w:rPr>
            </w:pPr>
            <w:r w:rsidRPr="00C46BEA">
              <w:rPr>
                <w:b/>
              </w:rPr>
              <w:t>Board member</w:t>
            </w:r>
          </w:p>
        </w:tc>
        <w:tc>
          <w:tcPr>
            <w:tcW w:w="1379" w:type="dxa"/>
            <w:tcMar>
              <w:top w:w="144" w:type="dxa"/>
              <w:left w:w="120" w:type="dxa"/>
              <w:bottom w:w="0" w:type="dxa"/>
              <w:right w:w="120" w:type="dxa"/>
            </w:tcMar>
            <w:hideMark/>
          </w:tcPr>
          <w:p w14:paraId="1E1DFE56" w14:textId="77777777" w:rsidR="0010160B" w:rsidRPr="00C46BEA" w:rsidRDefault="0010160B" w:rsidP="004D1559">
            <w:pPr>
              <w:rPr>
                <w:b/>
              </w:rPr>
            </w:pPr>
            <w:r w:rsidRPr="00C46BEA">
              <w:rPr>
                <w:b/>
              </w:rPr>
              <w:t>Voted</w:t>
            </w:r>
          </w:p>
        </w:tc>
        <w:tc>
          <w:tcPr>
            <w:tcW w:w="1379" w:type="dxa"/>
            <w:tcMar>
              <w:top w:w="144" w:type="dxa"/>
              <w:left w:w="120" w:type="dxa"/>
              <w:bottom w:w="0" w:type="dxa"/>
              <w:right w:w="120" w:type="dxa"/>
            </w:tcMar>
            <w:hideMark/>
          </w:tcPr>
          <w:p w14:paraId="7FB2E961" w14:textId="77777777" w:rsidR="0010160B" w:rsidRPr="00C46BEA" w:rsidRDefault="0010160B" w:rsidP="004D1559">
            <w:pPr>
              <w:rPr>
                <w:b/>
              </w:rPr>
            </w:pPr>
            <w:r w:rsidRPr="00C46BEA">
              <w:rPr>
                <w:b/>
              </w:rPr>
              <w:t>Yes</w:t>
            </w:r>
          </w:p>
        </w:tc>
      </w:tr>
      <w:tr w:rsidR="0010160B" w:rsidRPr="00C46BEA" w14:paraId="0A8BC7B1" w14:textId="77777777" w:rsidTr="004D1559">
        <w:trPr>
          <w:cantSplit/>
          <w:trHeight w:val="428"/>
          <w:jc w:val="center"/>
        </w:trPr>
        <w:tc>
          <w:tcPr>
            <w:tcW w:w="3065" w:type="dxa"/>
            <w:tcMar>
              <w:top w:w="144" w:type="dxa"/>
              <w:left w:w="120" w:type="dxa"/>
              <w:bottom w:w="0" w:type="dxa"/>
              <w:right w:w="120" w:type="dxa"/>
            </w:tcMar>
          </w:tcPr>
          <w:p w14:paraId="37FB98F1" w14:textId="77777777" w:rsidR="0010160B" w:rsidRPr="00C46BEA" w:rsidRDefault="0010160B" w:rsidP="004D1559">
            <w:pPr>
              <w:rPr>
                <w:b/>
              </w:rPr>
            </w:pPr>
            <w:r>
              <w:rPr>
                <w:b/>
              </w:rPr>
              <w:t>Mitch Carmody</w:t>
            </w:r>
          </w:p>
        </w:tc>
        <w:tc>
          <w:tcPr>
            <w:tcW w:w="2081" w:type="dxa"/>
            <w:tcMar>
              <w:top w:w="144" w:type="dxa"/>
              <w:left w:w="120" w:type="dxa"/>
              <w:bottom w:w="0" w:type="dxa"/>
              <w:right w:w="120" w:type="dxa"/>
            </w:tcMar>
          </w:tcPr>
          <w:p w14:paraId="4A271D55" w14:textId="77777777" w:rsidR="0010160B" w:rsidRPr="00C46BEA" w:rsidRDefault="0010160B" w:rsidP="004D1559">
            <w:pPr>
              <w:rPr>
                <w:b/>
              </w:rPr>
            </w:pPr>
            <w:r>
              <w:rPr>
                <w:b/>
              </w:rPr>
              <w:t>Board member</w:t>
            </w:r>
          </w:p>
        </w:tc>
        <w:tc>
          <w:tcPr>
            <w:tcW w:w="1379" w:type="dxa"/>
            <w:tcMar>
              <w:top w:w="144" w:type="dxa"/>
              <w:left w:w="120" w:type="dxa"/>
              <w:bottom w:w="0" w:type="dxa"/>
              <w:right w:w="120" w:type="dxa"/>
            </w:tcMar>
          </w:tcPr>
          <w:p w14:paraId="599D202B" w14:textId="77777777" w:rsidR="0010160B" w:rsidRPr="00C46BEA" w:rsidRDefault="0010160B" w:rsidP="004D1559">
            <w:pPr>
              <w:rPr>
                <w:b/>
              </w:rPr>
            </w:pPr>
            <w:r w:rsidRPr="00C46BEA">
              <w:rPr>
                <w:b/>
              </w:rPr>
              <w:t>Voted</w:t>
            </w:r>
          </w:p>
        </w:tc>
        <w:tc>
          <w:tcPr>
            <w:tcW w:w="1379" w:type="dxa"/>
            <w:tcMar>
              <w:top w:w="144" w:type="dxa"/>
              <w:left w:w="120" w:type="dxa"/>
              <w:bottom w:w="0" w:type="dxa"/>
              <w:right w:w="120" w:type="dxa"/>
            </w:tcMar>
          </w:tcPr>
          <w:p w14:paraId="7BE7E6BC" w14:textId="77777777" w:rsidR="0010160B" w:rsidRPr="00C46BEA" w:rsidRDefault="0010160B" w:rsidP="004D1559">
            <w:pPr>
              <w:rPr>
                <w:b/>
              </w:rPr>
            </w:pPr>
            <w:r>
              <w:rPr>
                <w:b/>
              </w:rPr>
              <w:t>Yes</w:t>
            </w:r>
          </w:p>
        </w:tc>
      </w:tr>
      <w:tr w:rsidR="0010160B" w:rsidRPr="00C46BEA" w14:paraId="4D9C7468" w14:textId="77777777" w:rsidTr="004D1559">
        <w:trPr>
          <w:cantSplit/>
          <w:trHeight w:val="428"/>
          <w:jc w:val="center"/>
        </w:trPr>
        <w:tc>
          <w:tcPr>
            <w:tcW w:w="3065" w:type="dxa"/>
            <w:tcMar>
              <w:top w:w="144" w:type="dxa"/>
              <w:left w:w="120" w:type="dxa"/>
              <w:bottom w:w="0" w:type="dxa"/>
              <w:right w:w="120" w:type="dxa"/>
            </w:tcMar>
          </w:tcPr>
          <w:p w14:paraId="2F787B7D" w14:textId="77777777" w:rsidR="0010160B" w:rsidRDefault="0010160B" w:rsidP="004D1559">
            <w:pPr>
              <w:rPr>
                <w:b/>
              </w:rPr>
            </w:pPr>
            <w:r>
              <w:rPr>
                <w:b/>
              </w:rPr>
              <w:t>Bénédicte Doran</w:t>
            </w:r>
          </w:p>
        </w:tc>
        <w:tc>
          <w:tcPr>
            <w:tcW w:w="2081" w:type="dxa"/>
            <w:tcMar>
              <w:top w:w="144" w:type="dxa"/>
              <w:left w:w="120" w:type="dxa"/>
              <w:bottom w:w="0" w:type="dxa"/>
              <w:right w:w="120" w:type="dxa"/>
            </w:tcMar>
          </w:tcPr>
          <w:p w14:paraId="3C262800" w14:textId="77777777" w:rsidR="0010160B" w:rsidRDefault="0010160B" w:rsidP="004D1559">
            <w:pPr>
              <w:rPr>
                <w:b/>
              </w:rPr>
            </w:pPr>
            <w:r>
              <w:rPr>
                <w:b/>
              </w:rPr>
              <w:t>Board member</w:t>
            </w:r>
          </w:p>
        </w:tc>
        <w:tc>
          <w:tcPr>
            <w:tcW w:w="1379" w:type="dxa"/>
            <w:tcMar>
              <w:top w:w="144" w:type="dxa"/>
              <w:left w:w="120" w:type="dxa"/>
              <w:bottom w:w="0" w:type="dxa"/>
              <w:right w:w="120" w:type="dxa"/>
            </w:tcMar>
          </w:tcPr>
          <w:p w14:paraId="1ED96DAE" w14:textId="35C0E059" w:rsidR="0010160B" w:rsidRDefault="00477B88" w:rsidP="004D1559">
            <w:pPr>
              <w:rPr>
                <w:b/>
              </w:rPr>
            </w:pPr>
            <w:r>
              <w:rPr>
                <w:b/>
              </w:rPr>
              <w:t>Excused</w:t>
            </w:r>
          </w:p>
        </w:tc>
        <w:tc>
          <w:tcPr>
            <w:tcW w:w="1379" w:type="dxa"/>
            <w:tcMar>
              <w:top w:w="144" w:type="dxa"/>
              <w:left w:w="120" w:type="dxa"/>
              <w:bottom w:w="0" w:type="dxa"/>
              <w:right w:w="120" w:type="dxa"/>
            </w:tcMar>
          </w:tcPr>
          <w:p w14:paraId="16517259" w14:textId="436B76EC" w:rsidR="0010160B" w:rsidRDefault="0010160B" w:rsidP="004D1559">
            <w:pPr>
              <w:rPr>
                <w:b/>
              </w:rPr>
            </w:pPr>
          </w:p>
        </w:tc>
      </w:tr>
      <w:tr w:rsidR="0010160B" w:rsidRPr="00C46BEA" w14:paraId="556388D8" w14:textId="77777777" w:rsidTr="004D1559">
        <w:trPr>
          <w:cantSplit/>
          <w:trHeight w:val="428"/>
          <w:jc w:val="center"/>
        </w:trPr>
        <w:tc>
          <w:tcPr>
            <w:tcW w:w="3065" w:type="dxa"/>
            <w:tcMar>
              <w:top w:w="144" w:type="dxa"/>
              <w:left w:w="120" w:type="dxa"/>
              <w:bottom w:w="0" w:type="dxa"/>
              <w:right w:w="120" w:type="dxa"/>
            </w:tcMar>
            <w:hideMark/>
          </w:tcPr>
          <w:p w14:paraId="062A9CD7" w14:textId="77777777" w:rsidR="0010160B" w:rsidRPr="00C46BEA" w:rsidRDefault="0010160B" w:rsidP="004D1559">
            <w:pPr>
              <w:rPr>
                <w:b/>
              </w:rPr>
            </w:pPr>
            <w:r>
              <w:rPr>
                <w:b/>
              </w:rPr>
              <w:t>John Elleman</w:t>
            </w:r>
          </w:p>
        </w:tc>
        <w:tc>
          <w:tcPr>
            <w:tcW w:w="2081" w:type="dxa"/>
            <w:tcMar>
              <w:top w:w="144" w:type="dxa"/>
              <w:left w:w="120" w:type="dxa"/>
              <w:bottom w:w="0" w:type="dxa"/>
              <w:right w:w="120" w:type="dxa"/>
            </w:tcMar>
            <w:hideMark/>
          </w:tcPr>
          <w:p w14:paraId="2BCF9C87" w14:textId="77777777" w:rsidR="0010160B" w:rsidRPr="00C46BEA" w:rsidRDefault="0010160B" w:rsidP="004D1559">
            <w:pPr>
              <w:rPr>
                <w:b/>
              </w:rPr>
            </w:pPr>
            <w:r>
              <w:rPr>
                <w:b/>
              </w:rPr>
              <w:t>Chairperson</w:t>
            </w:r>
          </w:p>
        </w:tc>
        <w:tc>
          <w:tcPr>
            <w:tcW w:w="1379" w:type="dxa"/>
            <w:tcMar>
              <w:top w:w="144" w:type="dxa"/>
              <w:left w:w="120" w:type="dxa"/>
              <w:bottom w:w="0" w:type="dxa"/>
              <w:right w:w="120" w:type="dxa"/>
            </w:tcMar>
            <w:hideMark/>
          </w:tcPr>
          <w:p w14:paraId="56B4B844" w14:textId="7506E060" w:rsidR="0010160B" w:rsidRPr="00C46BEA" w:rsidRDefault="00477B88" w:rsidP="004D1559">
            <w:pPr>
              <w:rPr>
                <w:b/>
              </w:rPr>
            </w:pPr>
            <w:r>
              <w:rPr>
                <w:b/>
              </w:rPr>
              <w:t>Abstain</w:t>
            </w:r>
          </w:p>
        </w:tc>
        <w:tc>
          <w:tcPr>
            <w:tcW w:w="1379" w:type="dxa"/>
            <w:tcMar>
              <w:top w:w="144" w:type="dxa"/>
              <w:left w:w="120" w:type="dxa"/>
              <w:bottom w:w="0" w:type="dxa"/>
              <w:right w:w="120" w:type="dxa"/>
            </w:tcMar>
            <w:hideMark/>
          </w:tcPr>
          <w:p w14:paraId="6E0DDEA5" w14:textId="77777777" w:rsidR="0010160B" w:rsidRDefault="0010160B" w:rsidP="004D1559">
            <w:pPr>
              <w:rPr>
                <w:b/>
              </w:rPr>
            </w:pPr>
            <w:r>
              <w:rPr>
                <w:b/>
              </w:rPr>
              <w:t>-</w:t>
            </w:r>
          </w:p>
          <w:p w14:paraId="252346E5" w14:textId="77777777" w:rsidR="0010160B" w:rsidRPr="00C46BEA" w:rsidRDefault="0010160B" w:rsidP="004D1559">
            <w:pPr>
              <w:jc w:val="both"/>
              <w:rPr>
                <w:b/>
              </w:rPr>
            </w:pPr>
          </w:p>
        </w:tc>
      </w:tr>
    </w:tbl>
    <w:p w14:paraId="6C3AB48B" w14:textId="07B5457A" w:rsidR="00E84F66" w:rsidRDefault="00BB5A78">
      <w:r>
        <w:t>The meeting concluded</w:t>
      </w:r>
      <w:r w:rsidR="00E84F66">
        <w:t xml:space="preserve"> following the advice of counsel at 8:27PM.</w:t>
      </w:r>
    </w:p>
    <w:p w14:paraId="4EEEC2B0" w14:textId="77777777" w:rsidR="00877B12" w:rsidRDefault="00877B12" w:rsidP="00877B12">
      <w:pPr>
        <w:pStyle w:val="NoSpacing"/>
        <w:rPr>
          <w:rFonts w:eastAsia="Garamond"/>
        </w:rPr>
      </w:pPr>
      <w:r>
        <w:rPr>
          <w:rFonts w:eastAsia="Garamond"/>
        </w:rPr>
        <w:t>Respectfully Submitted,</w:t>
      </w:r>
    </w:p>
    <w:p w14:paraId="09F674E2" w14:textId="7620F324" w:rsidR="00877B12" w:rsidRPr="005F1AF2" w:rsidRDefault="00877B12" w:rsidP="005F1AF2">
      <w:pPr>
        <w:pStyle w:val="NoSpacing"/>
        <w:rPr>
          <w:rFonts w:ascii="STXingkai" w:eastAsia="STXingkai" w:hAnsi="STXingkai" w:cs="STXingkai"/>
          <w:sz w:val="40"/>
          <w:szCs w:val="40"/>
        </w:rPr>
      </w:pPr>
      <w:r w:rsidRPr="00693BC1">
        <w:rPr>
          <w:rFonts w:ascii="STXingkai" w:eastAsia="STXingkai" w:hAnsi="STXingkai" w:cs="STXingkai"/>
          <w:sz w:val="40"/>
          <w:szCs w:val="40"/>
        </w:rPr>
        <w:t>Victoria Rogers</w:t>
      </w:r>
      <w:r w:rsidR="009F0951">
        <w:rPr>
          <w:rFonts w:ascii="STXingkai" w:eastAsia="STXingkai" w:hAnsi="STXingkai" w:cs="STXingkai"/>
          <w:sz w:val="40"/>
          <w:szCs w:val="40"/>
        </w:rPr>
        <w:t xml:space="preserve"> -</w:t>
      </w:r>
      <w:r>
        <w:rPr>
          <w:rFonts w:asciiTheme="majorHAnsi" w:eastAsia="STXingkai" w:hAnsiTheme="majorHAnsi" w:cs="STXingkai"/>
        </w:rPr>
        <w:t>Secretary</w:t>
      </w:r>
    </w:p>
    <w:sectPr w:rsidR="00877B12" w:rsidRPr="005F1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TXingkai">
    <w:charset w:val="86"/>
    <w:family w:val="auto"/>
    <w:pitch w:val="variable"/>
    <w:sig w:usb0="00000001" w:usb1="080F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93"/>
    <w:rsid w:val="000259C5"/>
    <w:rsid w:val="0010160B"/>
    <w:rsid w:val="00164761"/>
    <w:rsid w:val="001A47D2"/>
    <w:rsid w:val="0020062B"/>
    <w:rsid w:val="003365D6"/>
    <w:rsid w:val="003B42CC"/>
    <w:rsid w:val="004053D8"/>
    <w:rsid w:val="00422857"/>
    <w:rsid w:val="00477B88"/>
    <w:rsid w:val="00477D1B"/>
    <w:rsid w:val="004879A3"/>
    <w:rsid w:val="004E7644"/>
    <w:rsid w:val="00575BC3"/>
    <w:rsid w:val="005A0209"/>
    <w:rsid w:val="005F1AF2"/>
    <w:rsid w:val="00650552"/>
    <w:rsid w:val="00692998"/>
    <w:rsid w:val="00713BC9"/>
    <w:rsid w:val="00720ED8"/>
    <w:rsid w:val="0073111F"/>
    <w:rsid w:val="007A12B5"/>
    <w:rsid w:val="007A26D0"/>
    <w:rsid w:val="007D5C23"/>
    <w:rsid w:val="00841FD2"/>
    <w:rsid w:val="00877B12"/>
    <w:rsid w:val="008C1811"/>
    <w:rsid w:val="00987295"/>
    <w:rsid w:val="009A2532"/>
    <w:rsid w:val="009D2752"/>
    <w:rsid w:val="009F0951"/>
    <w:rsid w:val="009F4CD4"/>
    <w:rsid w:val="00B41138"/>
    <w:rsid w:val="00B816BD"/>
    <w:rsid w:val="00BB5A78"/>
    <w:rsid w:val="00C43B69"/>
    <w:rsid w:val="00D94236"/>
    <w:rsid w:val="00DE7AE4"/>
    <w:rsid w:val="00E27F93"/>
    <w:rsid w:val="00E632D2"/>
    <w:rsid w:val="00E84F66"/>
    <w:rsid w:val="00EA41E3"/>
    <w:rsid w:val="00F6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94E7"/>
  <w15:chartTrackingRefBased/>
  <w15:docId w15:val="{10521380-2895-4302-87DC-8F5C9460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F93"/>
    <w:rPr>
      <w:rFonts w:eastAsiaTheme="minorEastAsia"/>
      <w:kern w:val="0"/>
      <w:lang w:eastAsia="ja-JP"/>
      <w14:ligatures w14:val="none"/>
    </w:rPr>
  </w:style>
  <w:style w:type="paragraph" w:styleId="Heading1">
    <w:name w:val="heading 1"/>
    <w:basedOn w:val="Normal"/>
    <w:next w:val="Normal"/>
    <w:link w:val="Heading1Char"/>
    <w:uiPriority w:val="9"/>
    <w:qFormat/>
    <w:rsid w:val="00E27F9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27F9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27F93"/>
    <w:pPr>
      <w:keepNext/>
      <w:keepLines/>
      <w:spacing w:before="16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27F93"/>
    <w:pPr>
      <w:keepNext/>
      <w:keepLines/>
      <w:spacing w:before="8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27F93"/>
    <w:pPr>
      <w:keepNext/>
      <w:keepLines/>
      <w:spacing w:before="8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27F93"/>
    <w:pPr>
      <w:keepNext/>
      <w:keepLines/>
      <w:spacing w:before="4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27F93"/>
    <w:pPr>
      <w:keepNext/>
      <w:keepLines/>
      <w:spacing w:before="4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27F93"/>
    <w:pPr>
      <w:keepNext/>
      <w:keepLines/>
      <w:spacing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27F93"/>
    <w:pPr>
      <w:keepNext/>
      <w:keepLines/>
      <w:spacing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F93"/>
    <w:rPr>
      <w:rFonts w:eastAsiaTheme="majorEastAsia" w:cstheme="majorBidi"/>
      <w:color w:val="272727" w:themeColor="text1" w:themeTint="D8"/>
    </w:rPr>
  </w:style>
  <w:style w:type="paragraph" w:styleId="Title">
    <w:name w:val="Title"/>
    <w:basedOn w:val="Normal"/>
    <w:next w:val="Normal"/>
    <w:link w:val="TitleChar"/>
    <w:uiPriority w:val="10"/>
    <w:qFormat/>
    <w:rsid w:val="00E27F9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27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F93"/>
    <w:pPr>
      <w:numPr>
        <w:ilvl w:val="1"/>
      </w:numPr>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27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F93"/>
    <w:pPr>
      <w:spacing w:before="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27F93"/>
    <w:rPr>
      <w:i/>
      <w:iCs/>
      <w:color w:val="404040" w:themeColor="text1" w:themeTint="BF"/>
    </w:rPr>
  </w:style>
  <w:style w:type="paragraph" w:styleId="ListParagraph">
    <w:name w:val="List Paragraph"/>
    <w:basedOn w:val="Normal"/>
    <w:uiPriority w:val="34"/>
    <w:qFormat/>
    <w:rsid w:val="00E27F93"/>
    <w:pPr>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E27F93"/>
    <w:rPr>
      <w:i/>
      <w:iCs/>
      <w:color w:val="0F4761" w:themeColor="accent1" w:themeShade="BF"/>
    </w:rPr>
  </w:style>
  <w:style w:type="paragraph" w:styleId="IntenseQuote">
    <w:name w:val="Intense Quote"/>
    <w:basedOn w:val="Normal"/>
    <w:next w:val="Normal"/>
    <w:link w:val="IntenseQuoteChar"/>
    <w:uiPriority w:val="30"/>
    <w:qFormat/>
    <w:rsid w:val="00E27F93"/>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27F93"/>
    <w:rPr>
      <w:i/>
      <w:iCs/>
      <w:color w:val="0F4761" w:themeColor="accent1" w:themeShade="BF"/>
    </w:rPr>
  </w:style>
  <w:style w:type="character" w:styleId="IntenseReference">
    <w:name w:val="Intense Reference"/>
    <w:basedOn w:val="DefaultParagraphFont"/>
    <w:uiPriority w:val="32"/>
    <w:qFormat/>
    <w:rsid w:val="00E27F93"/>
    <w:rPr>
      <w:b/>
      <w:bCs/>
      <w:smallCaps/>
      <w:color w:val="0F4761" w:themeColor="accent1" w:themeShade="BF"/>
      <w:spacing w:val="5"/>
    </w:rPr>
  </w:style>
  <w:style w:type="paragraph" w:styleId="NoSpacing">
    <w:name w:val="No Spacing"/>
    <w:uiPriority w:val="1"/>
    <w:qFormat/>
    <w:rsid w:val="00E27F93"/>
    <w:pPr>
      <w:spacing w:after="0" w:line="240" w:lineRule="auto"/>
    </w:pPr>
    <w:rPr>
      <w:rFonts w:eastAsiaTheme="minorEastAsia"/>
      <w:kern w:val="0"/>
      <w:lang w:eastAsia="ja-JP"/>
      <w14:ligatures w14:val="none"/>
    </w:rPr>
  </w:style>
  <w:style w:type="paragraph" w:customStyle="1" w:styleId="CompanyName">
    <w:name w:val="Company Name"/>
    <w:basedOn w:val="Normal"/>
    <w:uiPriority w:val="1"/>
    <w:rsid w:val="00E27F93"/>
    <w:pPr>
      <w:keepLines/>
      <w:spacing w:after="40" w:line="240" w:lineRule="atLeast"/>
      <w:jc w:val="center"/>
    </w:pPr>
    <w:rPr>
      <w:rFonts w:ascii="Garamond" w:eastAsia="Times New Roman" w:hAnsi="Garamond" w:cs="Times New Roman"/>
      <w:caps/>
      <w:sz w:val="21"/>
      <w:szCs w:val="21"/>
    </w:rPr>
  </w:style>
  <w:style w:type="paragraph" w:styleId="NormalWeb">
    <w:name w:val="Normal (Web)"/>
    <w:basedOn w:val="Normal"/>
    <w:uiPriority w:val="99"/>
    <w:semiHidden/>
    <w:unhideWhenUsed/>
    <w:rsid w:val="009F4C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1C4CB-651B-48F1-9B96-D0641049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1074</Words>
  <Characters>5973</Characters>
  <Application>Microsoft Office Word</Application>
  <DocSecurity>0</DocSecurity>
  <Lines>101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Rogers</dc:creator>
  <cp:keywords/>
  <dc:description/>
  <cp:lastModifiedBy>Victoria Rogers</cp:lastModifiedBy>
  <cp:revision>30</cp:revision>
  <dcterms:created xsi:type="dcterms:W3CDTF">2026-02-25T19:48:00Z</dcterms:created>
  <dcterms:modified xsi:type="dcterms:W3CDTF">2026-03-05T15:04:00Z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2026-02-25T21:28:56Z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5f0f6a0e-cd15-4b5e-8ccc-aafc96a0d1cc</vt:lpwstr>
  </property>
  <property fmtid="{D5CDD505-2E9C-101B-9397-08002B2CF9AE}" pid="7" name="MSIP_Label_defa4170-0d19-0005-0004-bc88714345d2_ActionId">
    <vt:lpwstr>870d154f-ec32-4fb8-8679-9cf04ace3865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